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F6688" w14:textId="77777777" w:rsidR="00211360" w:rsidRDefault="00211360" w:rsidP="00474193">
      <w:pPr>
        <w:ind w:left="567" w:right="856"/>
        <w:jc w:val="center"/>
        <w:rPr>
          <w:b/>
          <w:bCs/>
          <w:sz w:val="28"/>
          <w:szCs w:val="28"/>
        </w:rPr>
      </w:pPr>
      <w:r w:rsidRPr="00211360">
        <w:rPr>
          <w:b/>
          <w:bCs/>
          <w:sz w:val="28"/>
          <w:szCs w:val="28"/>
        </w:rPr>
        <w:t xml:space="preserve">The Effect of Production Costs, Operational Costs, and Sales on Net Profit in the Company </w:t>
      </w:r>
    </w:p>
    <w:p w14:paraId="16083E4D" w14:textId="499FA6E6" w:rsidR="005F028D" w:rsidRPr="00211360" w:rsidRDefault="00211360" w:rsidP="00211360">
      <w:pPr>
        <w:spacing w:before="120"/>
        <w:ind w:left="567" w:right="856"/>
        <w:jc w:val="center"/>
        <w:rPr>
          <w:lang w:val="sv-SE"/>
        </w:rPr>
      </w:pPr>
      <w:r w:rsidRPr="00211360">
        <w:rPr>
          <w:b/>
          <w:bCs/>
          <w:lang w:val="sv-SE"/>
        </w:rPr>
        <w:t>Andi Patiware, Muhammad Nur Hamiddin, Nur Syamsu</w:t>
      </w:r>
    </w:p>
    <w:p w14:paraId="554ADD26" w14:textId="517B4B99" w:rsidR="005F028D" w:rsidRPr="00394A2B" w:rsidRDefault="00211360" w:rsidP="00474193">
      <w:pPr>
        <w:ind w:left="567" w:right="856"/>
        <w:jc w:val="center"/>
        <w:rPr>
          <w:lang w:val="sv-SE"/>
        </w:rPr>
      </w:pPr>
      <w:r>
        <w:rPr>
          <w:lang w:val="sv-SE"/>
        </w:rPr>
        <w:t>STIEM Bongaya</w:t>
      </w:r>
    </w:p>
    <w:p w14:paraId="3412D817" w14:textId="2AEEA5FE" w:rsidR="005F028D" w:rsidRPr="00394A2B" w:rsidRDefault="00211360" w:rsidP="00474193">
      <w:pPr>
        <w:ind w:left="567" w:right="856"/>
        <w:jc w:val="center"/>
        <w:rPr>
          <w:i/>
          <w:iCs/>
          <w:lang w:val="sv-SE"/>
        </w:rPr>
      </w:pPr>
      <w:hyperlink r:id="rId8" w:history="1">
        <w:r w:rsidRPr="0081174E">
          <w:rPr>
            <w:rStyle w:val="Hyperlink"/>
            <w:i/>
            <w:iCs/>
            <w:lang w:val="sv-SE"/>
          </w:rPr>
          <w:t>andi.patiware@steim-bongaya.ac.id</w:t>
        </w:r>
      </w:hyperlink>
    </w:p>
    <w:p w14:paraId="1D85A0EE" w14:textId="77777777" w:rsidR="00474193" w:rsidRPr="00394A2B" w:rsidRDefault="00474193" w:rsidP="00474193">
      <w:pPr>
        <w:ind w:left="567" w:right="856"/>
        <w:jc w:val="center"/>
        <w:rPr>
          <w:lang w:val="sv-SE"/>
        </w:rPr>
      </w:pPr>
    </w:p>
    <w:p w14:paraId="3518EE4D" w14:textId="4093EF4A" w:rsidR="00211360" w:rsidRPr="00211360" w:rsidRDefault="00000000" w:rsidP="00211360">
      <w:pPr>
        <w:spacing w:before="120" w:after="120"/>
        <w:ind w:left="284" w:right="333"/>
        <w:jc w:val="both"/>
        <w:rPr>
          <w:lang w:val="sv-SE"/>
        </w:rPr>
      </w:pPr>
      <w:r w:rsidRPr="00211360">
        <w:rPr>
          <w:b/>
          <w:bCs/>
          <w:lang w:val="sv-SE"/>
        </w:rPr>
        <w:t xml:space="preserve">Abstrak </w:t>
      </w:r>
      <w:r w:rsidRPr="00211360">
        <w:rPr>
          <w:lang w:val="sv-SE"/>
        </w:rPr>
        <w:t xml:space="preserve">: </w:t>
      </w:r>
      <w:r w:rsidR="00211360" w:rsidRPr="00211360">
        <w:rPr>
          <w:lang w:val="sv-SE"/>
        </w:rPr>
        <w:t xml:space="preserve"> Penelitian ini bertujuan untuk mengetahui pengaruh Biaya Produksi, Biaya Operasional, dan Penjualan terhadap Laba Bersih pada Perusahaan Sub Sektor Makanan dan Minuman yang terdaftar di Bursa Efek Indonesia Periode 2020-2022. Penelitian ini merupakan jenis penelitian kuantitatif deskriptif. Teknik pengambilan sampel dilakukan dengan menggunakan teknik purposive sampling. Sehingga sampel yang diperoleh sebanyak 36 perusahaan sub sektor makanan dan minuman yang terdaftar di BEI periode 2020-2022 dengan total data pengamatan sebanyak 108 data selama 3 tahun pengamatan. Teknik pengumpulan data yang digunakan adalah dokumentasi. Teknik analisis data yang digunakan dalam penelitian ini adalah analisis regresi linier berganda dengan alat bantu software SPSS 26. Hasil penelitian biaya produksi menunjukkan bahwa adanya pengaruh positif dan signifikan terhadap laba bersih. Biaya operasional berpengaruh positif dan signifikan terhadap laba bersih. Penjualan berpengaruh positif dan signifikan terhadap laba bersih.</w:t>
      </w:r>
    </w:p>
    <w:p w14:paraId="505D5A65" w14:textId="745D1844" w:rsidR="005F028D" w:rsidRPr="00211360" w:rsidRDefault="00211360" w:rsidP="00211360">
      <w:pPr>
        <w:spacing w:before="120" w:after="120"/>
        <w:ind w:left="284" w:right="335"/>
        <w:jc w:val="both"/>
        <w:rPr>
          <w:lang w:val="sv-SE"/>
        </w:rPr>
      </w:pPr>
      <w:r w:rsidRPr="00211360">
        <w:rPr>
          <w:b/>
          <w:bCs/>
          <w:lang w:val="sv-SE"/>
        </w:rPr>
        <w:t>Kata Kunci</w:t>
      </w:r>
      <w:r w:rsidRPr="00211360">
        <w:rPr>
          <w:lang w:val="sv-SE"/>
        </w:rPr>
        <w:t xml:space="preserve"> : Biaya Produksi, Biaya Op</w:t>
      </w:r>
      <w:r w:rsidR="00224438">
        <w:rPr>
          <w:lang w:val="sv-SE"/>
        </w:rPr>
        <w:t>e</w:t>
      </w:r>
      <w:r w:rsidRPr="00211360">
        <w:rPr>
          <w:lang w:val="sv-SE"/>
        </w:rPr>
        <w:t>rasional, Penjualan Dan Laba Bersih</w:t>
      </w:r>
    </w:p>
    <w:p w14:paraId="425F21A2" w14:textId="77777777" w:rsidR="00211360" w:rsidRDefault="00000000" w:rsidP="00211360">
      <w:pPr>
        <w:spacing w:before="120" w:after="120"/>
        <w:ind w:left="284" w:right="333"/>
        <w:jc w:val="both"/>
      </w:pPr>
      <w:r>
        <w:rPr>
          <w:b/>
          <w:bCs/>
        </w:rPr>
        <w:t>Abstract</w:t>
      </w:r>
      <w:r>
        <w:t xml:space="preserve">: </w:t>
      </w:r>
      <w:r w:rsidR="00211360">
        <w:t>This study aims to determine the effect of Production Costs, Operating Costs, and Sales on Net Income in Food and Beverage Sub Sector Companies listed on the Indonesia Stock Exchange for the 2020-2022 Period. The research is a type of descriptive quantitative research. The sampling technique was carried out using purposive sampling technique. So that the sample obtained was 36 food and beverage sub sector companies listed on the IDX for the 2020-2022 period with a total observation data of 108 data for 3 years of observation. The data collection technique used is documentation. The data analysis technique used in this research is multiple linear regression analysis with SPSS 26 software tools. The results of this study show that production costs have a positive and significant effect on net profit. Operating costs have a positive and significant effect on net income. Sales have a positive and significant effect on net profit.</w:t>
      </w:r>
    </w:p>
    <w:p w14:paraId="2D48145C" w14:textId="77777777" w:rsidR="00211360" w:rsidRDefault="00211360" w:rsidP="00211360">
      <w:pPr>
        <w:spacing w:before="120" w:after="120"/>
        <w:ind w:left="284" w:right="333"/>
        <w:jc w:val="both"/>
      </w:pPr>
      <w:r w:rsidRPr="00211360">
        <w:rPr>
          <w:b/>
          <w:bCs/>
        </w:rPr>
        <w:t>Keywords</w:t>
      </w:r>
      <w:r>
        <w:t xml:space="preserve">: Production Costs, Operational Costs, Sales </w:t>
      </w:r>
      <w:proofErr w:type="gramStart"/>
      <w:r>
        <w:t>And</w:t>
      </w:r>
      <w:proofErr w:type="gramEnd"/>
      <w:r>
        <w:t xml:space="preserve"> Net Profit</w:t>
      </w:r>
    </w:p>
    <w:p w14:paraId="567A0374" w14:textId="6FBFD480" w:rsidR="005F028D" w:rsidRDefault="00000000" w:rsidP="002E0435">
      <w:pPr>
        <w:spacing w:before="240"/>
        <w:ind w:left="284" w:right="335" w:hanging="284"/>
        <w:jc w:val="both"/>
      </w:pPr>
      <w:r>
        <w:rPr>
          <w:b/>
          <w:bCs/>
        </w:rPr>
        <w:t>INTRODUCTION</w:t>
      </w:r>
    </w:p>
    <w:p w14:paraId="7834D980" w14:textId="76AD8E82" w:rsidR="00394A2B" w:rsidRDefault="00394A2B" w:rsidP="00394A2B">
      <w:pPr>
        <w:ind w:firstLine="426"/>
        <w:jc w:val="both"/>
      </w:pPr>
      <w:r>
        <w:t xml:space="preserve">A country's economic development can be measured in various ways, and Indonesia remains a developing nation. One way is by understanding the level of global development of the country's capital markets and securities industry. In today's business world, particularly in the food and beverage industry, competition is fierce. Consequently, every company strives to maintain its business continuity. Companies strive to ensure that all their resources are used effectively and efficiently and adapt to </w:t>
      </w:r>
      <w:r>
        <w:lastRenderedPageBreak/>
        <w:t xml:space="preserve">changes both internally and externally. As an economic indicator, companies strive and compete with each other to market their goods and services. Companies must be able to manage their finances well and produce high-quality products for customers. In other words, successful financial management must ensure the company's survival. According to (Maryana and </w:t>
      </w:r>
      <w:proofErr w:type="spellStart"/>
      <w:r>
        <w:t>Febriliani</w:t>
      </w:r>
      <w:proofErr w:type="spellEnd"/>
      <w:r>
        <w:t>, 2021), net profit is crucial for a company because it indicates the extent to which the company is able to generate profits for its operations. This profit allows the company to grow and develop, utilize greater capabilities, provide greater levels of customer satisfaction, and strengthen the overall economic condition. All companies, both large and small, typically strive to increase their profits. Many approaches can be taken to achieve greater profits. One way to achieve optimal net profit is by reducing production and operating costs. High production costs impact sales levels. Quantitatively, a company limits its production output by adjusting production costs. A decrease in product quantity also impacts profits. Reducing production costs is crucial because it impacts the company's profit. To determine whether a particular order is generating gross profit or resulting in a loss, management requires information on the production costs incurred to produce that order. A company's success in achieving its goals is also significantly influenced by operating costs. The larger a company grows, the more activities it undertakes. The greater the number of activities, the higher the operating costs, resulting in an increase in net profit. Furthermore, sales can also impact net profit. Higher sales mean greater profits.</w:t>
      </w:r>
    </w:p>
    <w:p w14:paraId="4615A522" w14:textId="28DB6E8D" w:rsidR="00394A2B" w:rsidRDefault="00394A2B" w:rsidP="00394A2B">
      <w:pPr>
        <w:ind w:firstLine="426"/>
        <w:jc w:val="both"/>
      </w:pPr>
      <w:r>
        <w:t>The manufacturing industry is currently experiencing continuous growth, impacting the Indonesian economy. One example is the food and beverage manufacturing sector, which is experiencing continuous growth. This is because food and beverages are basic necessities. Companies must wisely budget for raw materials in their production processes, especially in the food and beverage sector, where business activities are closely tied to ongoing production processes. Without proper management, companies will experience losses due to unnecessary costs.</w:t>
      </w:r>
      <w:r w:rsidR="002E0435">
        <w:t xml:space="preserve"> </w:t>
      </w:r>
      <w:r>
        <w:t xml:space="preserve">Regarding production costs, there is a company—PT Campina Ice Cream Industry </w:t>
      </w:r>
      <w:proofErr w:type="spellStart"/>
      <w:r>
        <w:t>Tbk</w:t>
      </w:r>
      <w:proofErr w:type="spellEnd"/>
      <w:r>
        <w:t xml:space="preserve"> (CAMP)—that experienced an increase in production costs between 2020 and 2022, yet simultaneously saw a rise in net profit. This contradicts Mulyadi's theory, which posits that an increase in production costs leads to a decrease in net profit; thus, there is a discrepancy between the theory and the observed facts. A similar situation occurred with operational costs at PT Wilmar Cahaya Indonesia </w:t>
      </w:r>
      <w:proofErr w:type="spellStart"/>
      <w:r>
        <w:t>Tbk</w:t>
      </w:r>
      <w:proofErr w:type="spellEnd"/>
      <w:r>
        <w:t xml:space="preserve"> (CEKA); despite an increase in operational costs, the company's net profit also rose.  In addition to production and operational costs, there are instances involving changes in sales figures. PT Mulia Boga Raya </w:t>
      </w:r>
      <w:proofErr w:type="spellStart"/>
      <w:r>
        <w:t>Tbk</w:t>
      </w:r>
      <w:proofErr w:type="spellEnd"/>
      <w:r>
        <w:t xml:space="preserve"> (KEJU) experienced an increase in sales, yet its net profit declined. Ideally, this should not happen; typically, an increase in sales drives up net profit, and vice versa. </w:t>
      </w:r>
    </w:p>
    <w:p w14:paraId="60FFF02C" w14:textId="292A2734" w:rsidR="00394A2B" w:rsidRDefault="00394A2B" w:rsidP="00394A2B">
      <w:pPr>
        <w:ind w:firstLine="426"/>
        <w:jc w:val="both"/>
      </w:pPr>
      <w:r>
        <w:t xml:space="preserve">These phenomena indicate underlying issues within the food and beverage sub-sector. Significant increases in production and operational costs—as well as changes in sales—were not accompanied by corresponding trends in net profit. Consequently, companies must carefully manage expenditures throughout the process—from production to the point of sale—to ensure costs align with revenue and achieve the </w:t>
      </w:r>
      <w:r>
        <w:lastRenderedPageBreak/>
        <w:t xml:space="preserve">expected net profit. Previous research regarding the impact of production costs on net profit presents mixed findings. Hindi and Yasa (2023) found that production costs have a positive and significant effect on net profit, whereas Eko Purwanto (2021) found no significant effect. Regarding the impact of operational costs on net profit, studies also show conflicting results: </w:t>
      </w:r>
      <w:proofErr w:type="spellStart"/>
      <w:r>
        <w:t>Meafrida</w:t>
      </w:r>
      <w:proofErr w:type="spellEnd"/>
      <w:r>
        <w:t xml:space="preserve"> and </w:t>
      </w:r>
      <w:proofErr w:type="spellStart"/>
      <w:r>
        <w:t>Hasanuh</w:t>
      </w:r>
      <w:proofErr w:type="spellEnd"/>
      <w:r>
        <w:t xml:space="preserve"> (2021) found that operational costs significantly affect net profit, while Maryana and </w:t>
      </w:r>
      <w:proofErr w:type="spellStart"/>
      <w:r>
        <w:t>Samania</w:t>
      </w:r>
      <w:proofErr w:type="spellEnd"/>
      <w:r>
        <w:t xml:space="preserve"> (2021) found no significant effect. Finally, regarding the impact of sales on net profit, existing studies show conflicting results: </w:t>
      </w:r>
      <w:proofErr w:type="spellStart"/>
      <w:r>
        <w:t>Nurazhari</w:t>
      </w:r>
      <w:proofErr w:type="spellEnd"/>
      <w:r>
        <w:t xml:space="preserve"> and </w:t>
      </w:r>
      <w:proofErr w:type="spellStart"/>
      <w:r>
        <w:t>Dailibas</w:t>
      </w:r>
      <w:proofErr w:type="spellEnd"/>
      <w:r>
        <w:t xml:space="preserve"> (2021) found that sales have a positive effect on net profit, whereas the study by Diana et al. (2020) indicated that sales do not have a significant effect on net profit.</w:t>
      </w:r>
    </w:p>
    <w:p w14:paraId="220C86ED" w14:textId="77777777" w:rsidR="00394A2B" w:rsidRPr="00394A2B" w:rsidRDefault="00394A2B" w:rsidP="00394A2B">
      <w:pPr>
        <w:spacing w:before="120"/>
        <w:jc w:val="both"/>
        <w:rPr>
          <w:b/>
          <w:bCs/>
        </w:rPr>
      </w:pPr>
      <w:r w:rsidRPr="00394A2B">
        <w:rPr>
          <w:b/>
          <w:bCs/>
        </w:rPr>
        <w:t>Hypothesis Development</w:t>
      </w:r>
    </w:p>
    <w:p w14:paraId="55A0FBC0" w14:textId="5D23CB0B" w:rsidR="00394A2B" w:rsidRPr="00394A2B" w:rsidRDefault="00394A2B" w:rsidP="00394A2B">
      <w:pPr>
        <w:jc w:val="both"/>
        <w:rPr>
          <w:i/>
          <w:iCs/>
        </w:rPr>
      </w:pPr>
      <w:r w:rsidRPr="00394A2B">
        <w:rPr>
          <w:i/>
          <w:iCs/>
        </w:rPr>
        <w:t>1.The Effect of Production Costs on Net Profit</w:t>
      </w:r>
    </w:p>
    <w:p w14:paraId="1BE6E3CC" w14:textId="77777777" w:rsidR="00394A2B" w:rsidRDefault="00394A2B" w:rsidP="00394A2B">
      <w:pPr>
        <w:ind w:firstLine="426"/>
        <w:jc w:val="both"/>
      </w:pPr>
      <w:r>
        <w:t>Production costs are expenses incurred by a company in processing raw materials into finished products. Such costs are specific to industrial companies, as their operations are broader in scope, encompassing production, marketing, and administrative functions. Production costs determine the selling price of a product or service, which in turn influences the profit earned. Consequently, companies aim to minimize costs associated with the production process—including raw material procurement, auxiliary materials, labor, and equipment depreciation. The more effectively a company manages its funds to economize on production costs, the greater its capacity to generate net profit. Research by Ni Made and I Nyoman (2023) indicates that production costs have a positive and significant effect on net profit. Similar findings were reported by Diana and Alva (2021), who also found a significant relationship between production costs and net profit. Conversely, a study by Victor et al. (2022) found that production costs had no effect on net profit.</w:t>
      </w:r>
    </w:p>
    <w:p w14:paraId="03BDC3EF" w14:textId="77777777" w:rsidR="00394A2B" w:rsidRDefault="00394A2B" w:rsidP="00394A2B">
      <w:pPr>
        <w:jc w:val="both"/>
      </w:pPr>
      <w:r>
        <w:t>Based on this explanation, the first hypothesis is formulated as follows:</w:t>
      </w:r>
    </w:p>
    <w:p w14:paraId="22124B7E" w14:textId="77777777" w:rsidR="00394A2B" w:rsidRPr="00394A2B" w:rsidRDefault="00394A2B" w:rsidP="00394A2B">
      <w:pPr>
        <w:jc w:val="both"/>
        <w:rPr>
          <w:i/>
          <w:iCs/>
        </w:rPr>
      </w:pPr>
      <w:r w:rsidRPr="00394A2B">
        <w:rPr>
          <w:i/>
          <w:iCs/>
        </w:rPr>
        <w:t>H1: Production Costs Affect Net Profit in Food and Beverage Sub-Sector Companies Listed on the Indonesia Stock Exchange (2020–2022).</w:t>
      </w:r>
    </w:p>
    <w:p w14:paraId="32E6E5EF" w14:textId="77777777" w:rsidR="00394A2B" w:rsidRPr="00394A2B" w:rsidRDefault="00394A2B" w:rsidP="00394A2B">
      <w:pPr>
        <w:ind w:left="284" w:hanging="284"/>
        <w:jc w:val="both"/>
        <w:rPr>
          <w:i/>
          <w:iCs/>
        </w:rPr>
      </w:pPr>
      <w:r w:rsidRPr="00394A2B">
        <w:rPr>
          <w:i/>
          <w:iCs/>
        </w:rPr>
        <w:t>2.</w:t>
      </w:r>
      <w:r w:rsidRPr="00394A2B">
        <w:rPr>
          <w:i/>
          <w:iCs/>
        </w:rPr>
        <w:tab/>
        <w:t>The Effect of Operational Costs on Net Profit</w:t>
      </w:r>
    </w:p>
    <w:p w14:paraId="5F0FCE66" w14:textId="77777777" w:rsidR="00394A2B" w:rsidRDefault="00394A2B" w:rsidP="00394A2B">
      <w:pPr>
        <w:ind w:firstLine="426"/>
        <w:jc w:val="both"/>
      </w:pPr>
      <w:r>
        <w:t xml:space="preserve">Operational costs serve as an indicator of business management efficiency. Operational costs—or operating expenses—are costs that are not directly linked to the company's products but are associated with day-to-day business activities. These costs arise from the sale or marketing of goods or services and the execution of the company's general and administrative functions. If a company can reduce operational costs, it can increase its net profit. Conversely, wasteful spending (such as the excessive use of office supplies) leads to a decline in net profit (Rahmawati and Kosasih, 2020). Research by Ester Meafrida and Nanu </w:t>
      </w:r>
      <w:proofErr w:type="spellStart"/>
      <w:r>
        <w:t>Hasanuh</w:t>
      </w:r>
      <w:proofErr w:type="spellEnd"/>
      <w:r>
        <w:t xml:space="preserve"> (2021) indicates that operating costs have a significant effect on net profit. Similar findings were reported by </w:t>
      </w:r>
      <w:proofErr w:type="spellStart"/>
      <w:r>
        <w:t>Rhaka</w:t>
      </w:r>
      <w:proofErr w:type="spellEnd"/>
      <w:r>
        <w:t xml:space="preserve"> and </w:t>
      </w:r>
      <w:proofErr w:type="spellStart"/>
      <w:r>
        <w:t>Suhono</w:t>
      </w:r>
      <w:proofErr w:type="spellEnd"/>
      <w:r>
        <w:t xml:space="preserve"> (2021), showing that operating costs have a significant positive effect on net profit. Conversely, Diana and Alva found that operating costs do not affect net profit.</w:t>
      </w:r>
    </w:p>
    <w:p w14:paraId="7C6E1151" w14:textId="77777777" w:rsidR="00394A2B" w:rsidRDefault="00394A2B" w:rsidP="00394A2B">
      <w:pPr>
        <w:jc w:val="both"/>
      </w:pPr>
      <w:r>
        <w:t>Based on this explanation, the second hypothesis can be formulated as follows:</w:t>
      </w:r>
    </w:p>
    <w:p w14:paraId="259B50B4" w14:textId="77777777" w:rsidR="00394A2B" w:rsidRDefault="00394A2B" w:rsidP="00394A2B">
      <w:pPr>
        <w:jc w:val="both"/>
        <w:rPr>
          <w:i/>
          <w:iCs/>
        </w:rPr>
      </w:pPr>
      <w:r>
        <w:t xml:space="preserve">H2: </w:t>
      </w:r>
      <w:r w:rsidRPr="00394A2B">
        <w:rPr>
          <w:i/>
          <w:iCs/>
        </w:rPr>
        <w:t>Operating costs affect net profit in food and beverage sub-sector companies listed on the Indonesia Stock Exchange during the 2020–2022 period.</w:t>
      </w:r>
    </w:p>
    <w:p w14:paraId="07E0CCF3" w14:textId="77777777" w:rsidR="002E0435" w:rsidRDefault="002E0435" w:rsidP="00394A2B">
      <w:pPr>
        <w:jc w:val="both"/>
      </w:pPr>
    </w:p>
    <w:p w14:paraId="5273E208" w14:textId="77777777" w:rsidR="00394A2B" w:rsidRPr="00394A2B" w:rsidRDefault="00394A2B" w:rsidP="00394A2B">
      <w:pPr>
        <w:ind w:left="284" w:hanging="284"/>
        <w:jc w:val="both"/>
        <w:rPr>
          <w:i/>
          <w:iCs/>
        </w:rPr>
      </w:pPr>
      <w:r w:rsidRPr="00394A2B">
        <w:rPr>
          <w:i/>
          <w:iCs/>
        </w:rPr>
        <w:lastRenderedPageBreak/>
        <w:t>3.</w:t>
      </w:r>
      <w:r w:rsidRPr="00394A2B">
        <w:rPr>
          <w:i/>
          <w:iCs/>
        </w:rPr>
        <w:tab/>
        <w:t>The Effect of Sales on Net Profit</w:t>
      </w:r>
    </w:p>
    <w:p w14:paraId="6D32E6F2" w14:textId="3BDCA91C" w:rsidR="00394A2B" w:rsidRDefault="00394A2B" w:rsidP="002A53BB">
      <w:pPr>
        <w:ind w:firstLine="426"/>
        <w:jc w:val="both"/>
      </w:pPr>
      <w:r>
        <w:t>Sales represent the lifeblood of a company, as they generate profit and involve efforts to attract consumers and gauge their preferences regarding the products produced. According to Mulyadi (2018), sales consist of both credit and cash transactions. The better a company optimizes its sales, the greater its ability to generate net profit. Companies must be selective in selling products to consumers to ensure that planned sales targets for a specific period are achieved optimally and cost-efficiently. Research by Victor Prasetya et al. (2022) indicates that sales affect net profit. Similar results were found by Indah and Eva (2022), showing that sales have a significant effect on net profit. In contrast, Novia et al. (2020) found that sales do not have a significant effect on net profit.</w:t>
      </w:r>
      <w:r w:rsidR="002A53BB">
        <w:t xml:space="preserve"> </w:t>
      </w:r>
      <w:r>
        <w:t>Based on this explanation, the third hypothesis can be formulated as follows:</w:t>
      </w:r>
    </w:p>
    <w:p w14:paraId="3E54F3FB" w14:textId="54D2C082" w:rsidR="00394A2B" w:rsidRDefault="00394A2B" w:rsidP="00394A2B">
      <w:pPr>
        <w:jc w:val="both"/>
      </w:pPr>
      <w:r>
        <w:t xml:space="preserve">H3: </w:t>
      </w:r>
      <w:r w:rsidRPr="00394A2B">
        <w:rPr>
          <w:i/>
          <w:iCs/>
        </w:rPr>
        <w:t>Sales affect net profit in food and beverage sub-sector companies listed on the Indonesia Stock Exchange during the 2020–2022 period.</w:t>
      </w:r>
    </w:p>
    <w:p w14:paraId="5F9B0B6C" w14:textId="0A20798D" w:rsidR="005F028D" w:rsidRDefault="00000000" w:rsidP="00394A2B">
      <w:pPr>
        <w:spacing w:before="120"/>
        <w:jc w:val="both"/>
      </w:pPr>
      <w:r>
        <w:rPr>
          <w:b/>
          <w:bCs/>
        </w:rPr>
        <w:t>RESEARCH METHODOLOGY</w:t>
      </w:r>
    </w:p>
    <w:p w14:paraId="6D3D63F2" w14:textId="77777777" w:rsidR="002A53BB" w:rsidRDefault="002A53BB" w:rsidP="002A53BB">
      <w:pPr>
        <w:ind w:firstLine="567"/>
        <w:jc w:val="both"/>
      </w:pPr>
      <w:r>
        <w:t>This study employs a quantitative approach, specifically a descriptive quantitative design. Descriptive research aims to describe current phenomena, events, and occurrences by capturing the events of interest and portraying them exactly as they are. The population for this study consists of all companies in the food and beverage sub-sector listed on the Indonesia Stock Exchange (IDX). There are 84 such companies listed on the exchange. The study utilizes purposive sampling, a technique in which the sample is selected based on specific criteria. These criteria are as follows:</w:t>
      </w:r>
    </w:p>
    <w:p w14:paraId="673019C5" w14:textId="77777777" w:rsidR="002A53BB" w:rsidRDefault="002A53BB" w:rsidP="002A53BB">
      <w:pPr>
        <w:ind w:left="284" w:hanging="284"/>
        <w:jc w:val="both"/>
      </w:pPr>
      <w:r>
        <w:t>a)</w:t>
      </w:r>
      <w:r>
        <w:tab/>
        <w:t>Food and beverage sub-sector companies listed on the Indonesia Stock Exchange.</w:t>
      </w:r>
    </w:p>
    <w:p w14:paraId="3B599945" w14:textId="77777777" w:rsidR="002A53BB" w:rsidRDefault="002A53BB" w:rsidP="002A53BB">
      <w:pPr>
        <w:ind w:left="284" w:hanging="284"/>
        <w:jc w:val="both"/>
      </w:pPr>
      <w:r>
        <w:t>b)</w:t>
      </w:r>
      <w:r>
        <w:tab/>
        <w:t>Food and beverage sub-sector companies that obtained IPO clearance on the Indonesia Stock Exchange (IDX) during the 2020–2022 period.</w:t>
      </w:r>
    </w:p>
    <w:p w14:paraId="7759CBD2" w14:textId="77777777" w:rsidR="002A53BB" w:rsidRDefault="002A53BB" w:rsidP="002A53BB">
      <w:pPr>
        <w:ind w:left="284" w:hanging="284"/>
        <w:jc w:val="both"/>
      </w:pPr>
      <w:r>
        <w:t>c)</w:t>
      </w:r>
      <w:r>
        <w:tab/>
        <w:t>Food and beverage sub-sector companies that did not incur losses consecutively during the 2020–2022 period.</w:t>
      </w:r>
    </w:p>
    <w:p w14:paraId="4AED3CBC" w14:textId="77777777" w:rsidR="002A53BB" w:rsidRDefault="002A53BB" w:rsidP="002A53BB">
      <w:pPr>
        <w:ind w:left="284" w:hanging="284"/>
        <w:jc w:val="both"/>
      </w:pPr>
      <w:r>
        <w:t>d)</w:t>
      </w:r>
      <w:r>
        <w:tab/>
        <w:t>Food and beverage sub-sector companies that published complete financial reports for the 2020–2022 period.</w:t>
      </w:r>
    </w:p>
    <w:p w14:paraId="0A3FE579" w14:textId="77777777" w:rsidR="002A53BB" w:rsidRDefault="002A53BB" w:rsidP="002A53BB">
      <w:pPr>
        <w:ind w:left="284" w:hanging="284"/>
        <w:jc w:val="both"/>
      </w:pPr>
      <w:r>
        <w:t>e)</w:t>
      </w:r>
      <w:r>
        <w:tab/>
        <w:t>Food and beverage sub-sector companies that use the Rupiah currency.</w:t>
      </w:r>
    </w:p>
    <w:p w14:paraId="7D689776" w14:textId="1A281926" w:rsidR="005F028D" w:rsidRDefault="002A53BB" w:rsidP="002A53BB">
      <w:pPr>
        <w:ind w:firstLine="567"/>
        <w:jc w:val="both"/>
      </w:pPr>
      <w:r>
        <w:t>Based on the sampling criteria above, 36 companies were identified as meeting the requirements.</w:t>
      </w:r>
    </w:p>
    <w:p w14:paraId="30877FCE" w14:textId="77777777" w:rsidR="005F028D" w:rsidRDefault="00000000" w:rsidP="00040567">
      <w:pPr>
        <w:spacing w:before="120"/>
        <w:jc w:val="both"/>
      </w:pPr>
      <w:r>
        <w:rPr>
          <w:b/>
          <w:bCs/>
        </w:rPr>
        <w:t>ANALYSIS AND DISCUSSION</w:t>
      </w:r>
    </w:p>
    <w:p w14:paraId="5D9A0564" w14:textId="77777777" w:rsidR="00E90601" w:rsidRPr="00E90601" w:rsidRDefault="002A53BB" w:rsidP="00E90601">
      <w:pPr>
        <w:ind w:firstLine="426"/>
        <w:rPr>
          <w:rFonts w:eastAsia="Calibri"/>
          <w:sz w:val="22"/>
          <w:szCs w:val="22"/>
        </w:rPr>
      </w:pPr>
      <w:r w:rsidRPr="00E90601">
        <w:rPr>
          <w:rFonts w:eastAsia="Calibri"/>
          <w:sz w:val="22"/>
          <w:szCs w:val="22"/>
        </w:rPr>
        <w:t xml:space="preserve"> </w:t>
      </w:r>
      <w:r w:rsidR="00E90601" w:rsidRPr="00E90601">
        <w:rPr>
          <w:rFonts w:eastAsia="Calibri"/>
          <w:sz w:val="22"/>
          <w:szCs w:val="22"/>
        </w:rPr>
        <w:t>The following are the results of the descriptive statistical tests conducted by the researchers in this study:</w:t>
      </w:r>
    </w:p>
    <w:p w14:paraId="3AD3D82B" w14:textId="57720D02" w:rsidR="002A53BB" w:rsidRPr="002A53BB" w:rsidRDefault="002A53BB" w:rsidP="00E90601">
      <w:pPr>
        <w:ind w:firstLine="426"/>
        <w:jc w:val="center"/>
        <w:rPr>
          <w:rFonts w:eastAsia="Calibri"/>
          <w:b/>
        </w:rPr>
      </w:pPr>
      <w:bookmarkStart w:id="0" w:name="_Hlk162090242"/>
      <w:r w:rsidRPr="002A53BB">
        <w:rPr>
          <w:rFonts w:eastAsia="Calibri"/>
          <w:b/>
        </w:rPr>
        <w:t>Tabel</w:t>
      </w:r>
      <w:r w:rsidR="00CE4C2A">
        <w:rPr>
          <w:rFonts w:eastAsia="Calibri"/>
          <w:b/>
        </w:rPr>
        <w:t xml:space="preserve"> </w:t>
      </w:r>
      <w:r w:rsidRPr="002A53BB">
        <w:rPr>
          <w:rFonts w:eastAsia="Calibri"/>
          <w:b/>
        </w:rPr>
        <w:t>1</w:t>
      </w:r>
      <w:r w:rsidR="00CE4C2A">
        <w:rPr>
          <w:rFonts w:eastAsia="Calibri"/>
          <w:b/>
        </w:rPr>
        <w:t>.</w:t>
      </w:r>
    </w:p>
    <w:tbl>
      <w:tblPr>
        <w:tblW w:w="8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2"/>
        <w:gridCol w:w="567"/>
        <w:gridCol w:w="991"/>
        <w:gridCol w:w="139"/>
        <w:gridCol w:w="1201"/>
        <w:gridCol w:w="1500"/>
        <w:gridCol w:w="1700"/>
      </w:tblGrid>
      <w:tr w:rsidR="002A53BB" w:rsidRPr="002E0435" w14:paraId="0D6593AA" w14:textId="77777777" w:rsidTr="002E0435">
        <w:trPr>
          <w:cantSplit/>
          <w:jc w:val="center"/>
        </w:trPr>
        <w:tc>
          <w:tcPr>
            <w:tcW w:w="8080" w:type="dxa"/>
            <w:gridSpan w:val="7"/>
            <w:tcBorders>
              <w:top w:val="nil"/>
              <w:left w:val="nil"/>
              <w:bottom w:val="nil"/>
              <w:right w:val="nil"/>
            </w:tcBorders>
            <w:shd w:val="clear" w:color="auto" w:fill="FFFFFF"/>
            <w:vAlign w:val="center"/>
          </w:tcPr>
          <w:p w14:paraId="6C18C5B5" w14:textId="77777777" w:rsidR="002A53BB" w:rsidRPr="002E0435" w:rsidRDefault="002A53BB" w:rsidP="002A53BB">
            <w:pPr>
              <w:autoSpaceDE w:val="0"/>
              <w:autoSpaceDN w:val="0"/>
              <w:adjustRightInd w:val="0"/>
              <w:ind w:right="60" w:firstLine="426"/>
              <w:jc w:val="center"/>
              <w:rPr>
                <w:rFonts w:eastAsia="Calibri"/>
                <w:b/>
                <w:color w:val="010205"/>
                <w:sz w:val="22"/>
                <w:szCs w:val="22"/>
              </w:rPr>
            </w:pPr>
            <w:r w:rsidRPr="002E0435">
              <w:rPr>
                <w:rFonts w:eastAsia="Calibri"/>
                <w:b/>
                <w:bCs/>
                <w:color w:val="010205"/>
                <w:sz w:val="22"/>
                <w:szCs w:val="22"/>
              </w:rPr>
              <w:t>Descriptive Statistics</w:t>
            </w:r>
          </w:p>
        </w:tc>
      </w:tr>
      <w:bookmarkEnd w:id="0"/>
      <w:tr w:rsidR="002A53BB" w:rsidRPr="002E0435" w14:paraId="67750F70" w14:textId="77777777" w:rsidTr="002E0435">
        <w:trPr>
          <w:cantSplit/>
          <w:jc w:val="center"/>
        </w:trPr>
        <w:tc>
          <w:tcPr>
            <w:tcW w:w="1983" w:type="dxa"/>
            <w:tcBorders>
              <w:top w:val="nil"/>
              <w:left w:val="nil"/>
              <w:bottom w:val="single" w:sz="8" w:space="0" w:color="152935"/>
              <w:right w:val="nil"/>
            </w:tcBorders>
            <w:shd w:val="clear" w:color="auto" w:fill="FFFFFF"/>
            <w:vAlign w:val="bottom"/>
          </w:tcPr>
          <w:p w14:paraId="0CDE8B3F" w14:textId="77777777" w:rsidR="002A53BB" w:rsidRPr="002E0435" w:rsidRDefault="002A53BB" w:rsidP="002A53BB">
            <w:pPr>
              <w:autoSpaceDE w:val="0"/>
              <w:autoSpaceDN w:val="0"/>
              <w:adjustRightInd w:val="0"/>
              <w:ind w:firstLine="426"/>
              <w:rPr>
                <w:rFonts w:eastAsia="Calibri"/>
                <w:sz w:val="22"/>
                <w:szCs w:val="22"/>
              </w:rPr>
            </w:pPr>
          </w:p>
        </w:tc>
        <w:tc>
          <w:tcPr>
            <w:tcW w:w="567" w:type="dxa"/>
            <w:tcBorders>
              <w:top w:val="nil"/>
              <w:left w:val="nil"/>
              <w:bottom w:val="single" w:sz="8" w:space="0" w:color="152935"/>
              <w:right w:val="single" w:sz="8" w:space="0" w:color="E0E0E0"/>
            </w:tcBorders>
            <w:shd w:val="clear" w:color="auto" w:fill="FFFFFF"/>
            <w:vAlign w:val="bottom"/>
          </w:tcPr>
          <w:p w14:paraId="5090A2FD" w14:textId="77777777" w:rsidR="002A53BB" w:rsidRPr="002E0435" w:rsidRDefault="002A53BB" w:rsidP="002A53BB">
            <w:pPr>
              <w:autoSpaceDE w:val="0"/>
              <w:autoSpaceDN w:val="0"/>
              <w:adjustRightInd w:val="0"/>
              <w:ind w:right="60" w:firstLine="142"/>
              <w:jc w:val="center"/>
              <w:rPr>
                <w:rFonts w:eastAsia="Calibri"/>
                <w:color w:val="264A60"/>
                <w:sz w:val="22"/>
                <w:szCs w:val="22"/>
              </w:rPr>
            </w:pPr>
            <w:r w:rsidRPr="002E0435">
              <w:rPr>
                <w:rFonts w:eastAsia="Calibri"/>
                <w:color w:val="264A60"/>
                <w:sz w:val="22"/>
                <w:szCs w:val="22"/>
              </w:rPr>
              <w:t>N</w:t>
            </w:r>
          </w:p>
        </w:tc>
        <w:tc>
          <w:tcPr>
            <w:tcW w:w="991" w:type="dxa"/>
            <w:tcBorders>
              <w:top w:val="nil"/>
              <w:left w:val="single" w:sz="8" w:space="0" w:color="E0E0E0"/>
              <w:bottom w:val="single" w:sz="8" w:space="0" w:color="152935"/>
              <w:right w:val="single" w:sz="8" w:space="0" w:color="E0E0E0"/>
            </w:tcBorders>
            <w:shd w:val="clear" w:color="auto" w:fill="FFFFFF"/>
            <w:vAlign w:val="bottom"/>
          </w:tcPr>
          <w:p w14:paraId="57C9991A" w14:textId="77777777" w:rsidR="002A53BB" w:rsidRPr="002E0435" w:rsidRDefault="002A53BB" w:rsidP="00E90601">
            <w:pPr>
              <w:autoSpaceDE w:val="0"/>
              <w:autoSpaceDN w:val="0"/>
              <w:adjustRightInd w:val="0"/>
              <w:ind w:right="60"/>
              <w:jc w:val="center"/>
              <w:rPr>
                <w:rFonts w:eastAsia="Calibri"/>
                <w:color w:val="264A60"/>
                <w:sz w:val="22"/>
                <w:szCs w:val="22"/>
              </w:rPr>
            </w:pPr>
            <w:r w:rsidRPr="002E0435">
              <w:rPr>
                <w:rFonts w:eastAsia="Calibri"/>
                <w:color w:val="264A60"/>
                <w:sz w:val="22"/>
                <w:szCs w:val="22"/>
              </w:rPr>
              <w:t>Minimum</w:t>
            </w:r>
          </w:p>
        </w:tc>
        <w:tc>
          <w:tcPr>
            <w:tcW w:w="1341" w:type="dxa"/>
            <w:gridSpan w:val="2"/>
            <w:tcBorders>
              <w:top w:val="nil"/>
              <w:left w:val="single" w:sz="8" w:space="0" w:color="E0E0E0"/>
              <w:bottom w:val="single" w:sz="8" w:space="0" w:color="152935"/>
              <w:right w:val="single" w:sz="8" w:space="0" w:color="E0E0E0"/>
            </w:tcBorders>
            <w:shd w:val="clear" w:color="auto" w:fill="FFFFFF"/>
            <w:vAlign w:val="bottom"/>
          </w:tcPr>
          <w:p w14:paraId="6C036870" w14:textId="77777777" w:rsidR="002A53BB" w:rsidRPr="002E0435" w:rsidRDefault="002A53BB" w:rsidP="00E90601">
            <w:pPr>
              <w:autoSpaceDE w:val="0"/>
              <w:autoSpaceDN w:val="0"/>
              <w:adjustRightInd w:val="0"/>
              <w:ind w:right="60"/>
              <w:jc w:val="center"/>
              <w:rPr>
                <w:rFonts w:eastAsia="Calibri"/>
                <w:color w:val="264A60"/>
                <w:sz w:val="22"/>
                <w:szCs w:val="22"/>
              </w:rPr>
            </w:pPr>
            <w:r w:rsidRPr="002E0435">
              <w:rPr>
                <w:rFonts w:eastAsia="Calibri"/>
                <w:color w:val="264A60"/>
                <w:sz w:val="22"/>
                <w:szCs w:val="22"/>
              </w:rPr>
              <w:t>Maximum</w:t>
            </w:r>
          </w:p>
        </w:tc>
        <w:tc>
          <w:tcPr>
            <w:tcW w:w="1497" w:type="dxa"/>
            <w:tcBorders>
              <w:top w:val="nil"/>
              <w:left w:val="single" w:sz="8" w:space="0" w:color="E0E0E0"/>
              <w:bottom w:val="single" w:sz="8" w:space="0" w:color="152935"/>
              <w:right w:val="single" w:sz="8" w:space="0" w:color="E0E0E0"/>
            </w:tcBorders>
            <w:shd w:val="clear" w:color="auto" w:fill="FFFFFF"/>
            <w:vAlign w:val="bottom"/>
          </w:tcPr>
          <w:p w14:paraId="59CA8367" w14:textId="77777777" w:rsidR="002A53BB" w:rsidRPr="002E0435" w:rsidRDefault="002A53BB" w:rsidP="002A53BB">
            <w:pPr>
              <w:autoSpaceDE w:val="0"/>
              <w:autoSpaceDN w:val="0"/>
              <w:adjustRightInd w:val="0"/>
              <w:ind w:right="60" w:firstLine="426"/>
              <w:jc w:val="center"/>
              <w:rPr>
                <w:rFonts w:eastAsia="Calibri"/>
                <w:color w:val="264A60"/>
                <w:sz w:val="22"/>
                <w:szCs w:val="22"/>
              </w:rPr>
            </w:pPr>
            <w:r w:rsidRPr="002E0435">
              <w:rPr>
                <w:rFonts w:eastAsia="Calibri"/>
                <w:color w:val="264A60"/>
                <w:sz w:val="22"/>
                <w:szCs w:val="22"/>
              </w:rPr>
              <w:t>Mean</w:t>
            </w:r>
          </w:p>
        </w:tc>
        <w:tc>
          <w:tcPr>
            <w:tcW w:w="1701" w:type="dxa"/>
            <w:tcBorders>
              <w:top w:val="nil"/>
              <w:left w:val="single" w:sz="8" w:space="0" w:color="E0E0E0"/>
              <w:bottom w:val="single" w:sz="8" w:space="0" w:color="152935"/>
              <w:right w:val="nil"/>
            </w:tcBorders>
            <w:shd w:val="clear" w:color="auto" w:fill="FFFFFF"/>
            <w:vAlign w:val="bottom"/>
          </w:tcPr>
          <w:p w14:paraId="491FE3DA" w14:textId="77777777" w:rsidR="002A53BB" w:rsidRPr="002E0435" w:rsidRDefault="002A53BB" w:rsidP="00E90601">
            <w:pPr>
              <w:autoSpaceDE w:val="0"/>
              <w:autoSpaceDN w:val="0"/>
              <w:adjustRightInd w:val="0"/>
              <w:ind w:right="60" w:firstLine="134"/>
              <w:jc w:val="center"/>
              <w:rPr>
                <w:rFonts w:eastAsia="Calibri"/>
                <w:color w:val="264A60"/>
                <w:sz w:val="22"/>
                <w:szCs w:val="22"/>
              </w:rPr>
            </w:pPr>
            <w:r w:rsidRPr="002E0435">
              <w:rPr>
                <w:rFonts w:eastAsia="Calibri"/>
                <w:color w:val="264A60"/>
                <w:sz w:val="22"/>
                <w:szCs w:val="22"/>
              </w:rPr>
              <w:t>Std. Deviation</w:t>
            </w:r>
          </w:p>
        </w:tc>
      </w:tr>
      <w:tr w:rsidR="002A53BB" w:rsidRPr="002E0435" w14:paraId="56AB943A" w14:textId="77777777" w:rsidTr="002E0435">
        <w:trPr>
          <w:cantSplit/>
          <w:jc w:val="center"/>
        </w:trPr>
        <w:tc>
          <w:tcPr>
            <w:tcW w:w="1983" w:type="dxa"/>
            <w:tcBorders>
              <w:top w:val="single" w:sz="8" w:space="0" w:color="152935"/>
              <w:left w:val="nil"/>
              <w:bottom w:val="single" w:sz="8" w:space="0" w:color="AEAEAE"/>
              <w:right w:val="nil"/>
            </w:tcBorders>
            <w:shd w:val="clear" w:color="auto" w:fill="E0E0E0"/>
          </w:tcPr>
          <w:p w14:paraId="10DE3573" w14:textId="52C75125" w:rsidR="002A53BB" w:rsidRPr="002E0435" w:rsidRDefault="00E90601" w:rsidP="002E0435">
            <w:pPr>
              <w:autoSpaceDE w:val="0"/>
              <w:autoSpaceDN w:val="0"/>
              <w:adjustRightInd w:val="0"/>
              <w:ind w:right="60" w:firstLine="142"/>
              <w:rPr>
                <w:rFonts w:eastAsia="Calibri"/>
                <w:color w:val="264A60"/>
                <w:sz w:val="22"/>
                <w:szCs w:val="22"/>
              </w:rPr>
            </w:pPr>
            <w:r w:rsidRPr="002E0435">
              <w:rPr>
                <w:rFonts w:eastAsia="Calibri"/>
                <w:color w:val="264A60"/>
                <w:sz w:val="22"/>
                <w:szCs w:val="22"/>
              </w:rPr>
              <w:t>Production costs</w:t>
            </w:r>
          </w:p>
        </w:tc>
        <w:tc>
          <w:tcPr>
            <w:tcW w:w="567" w:type="dxa"/>
            <w:tcBorders>
              <w:top w:val="single" w:sz="8" w:space="0" w:color="152935"/>
              <w:left w:val="nil"/>
              <w:bottom w:val="single" w:sz="8" w:space="0" w:color="AEAEAE"/>
              <w:right w:val="single" w:sz="8" w:space="0" w:color="E0E0E0"/>
            </w:tcBorders>
            <w:shd w:val="clear" w:color="auto" w:fill="FFFFFF"/>
          </w:tcPr>
          <w:p w14:paraId="37B5369F" w14:textId="77777777" w:rsidR="002A53BB" w:rsidRPr="002E0435" w:rsidRDefault="002A53BB" w:rsidP="002A53BB">
            <w:pPr>
              <w:autoSpaceDE w:val="0"/>
              <w:autoSpaceDN w:val="0"/>
              <w:adjustRightInd w:val="0"/>
              <w:ind w:right="60"/>
              <w:jc w:val="right"/>
              <w:rPr>
                <w:rFonts w:eastAsia="Calibri"/>
                <w:color w:val="010205"/>
                <w:sz w:val="22"/>
                <w:szCs w:val="22"/>
              </w:rPr>
            </w:pPr>
            <w:r w:rsidRPr="002E0435">
              <w:rPr>
                <w:rFonts w:eastAsia="Calibri"/>
                <w:color w:val="010205"/>
                <w:sz w:val="22"/>
                <w:szCs w:val="22"/>
              </w:rPr>
              <w:t>107</w:t>
            </w:r>
          </w:p>
        </w:tc>
        <w:tc>
          <w:tcPr>
            <w:tcW w:w="1130" w:type="dxa"/>
            <w:gridSpan w:val="2"/>
            <w:tcBorders>
              <w:top w:val="single" w:sz="8" w:space="0" w:color="152935"/>
              <w:left w:val="single" w:sz="8" w:space="0" w:color="E0E0E0"/>
              <w:bottom w:val="single" w:sz="8" w:space="0" w:color="AEAEAE"/>
              <w:right w:val="single" w:sz="8" w:space="0" w:color="E0E0E0"/>
            </w:tcBorders>
            <w:shd w:val="clear" w:color="auto" w:fill="FFFFFF"/>
          </w:tcPr>
          <w:p w14:paraId="3DFD544B"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143.00</w:t>
            </w:r>
          </w:p>
        </w:tc>
        <w:tc>
          <w:tcPr>
            <w:tcW w:w="1198" w:type="dxa"/>
            <w:tcBorders>
              <w:top w:val="single" w:sz="8" w:space="0" w:color="152935"/>
              <w:left w:val="single" w:sz="8" w:space="0" w:color="E0E0E0"/>
              <w:bottom w:val="single" w:sz="8" w:space="0" w:color="AEAEAE"/>
              <w:right w:val="single" w:sz="8" w:space="0" w:color="E0E0E0"/>
            </w:tcBorders>
            <w:shd w:val="clear" w:color="auto" w:fill="FFFFFF"/>
          </w:tcPr>
          <w:p w14:paraId="3A97959E" w14:textId="77777777" w:rsidR="002A53BB" w:rsidRPr="002E0435" w:rsidRDefault="002A53BB" w:rsidP="00E90601">
            <w:pPr>
              <w:autoSpaceDE w:val="0"/>
              <w:autoSpaceDN w:val="0"/>
              <w:adjustRightInd w:val="0"/>
              <w:ind w:right="60" w:firstLine="51"/>
              <w:jc w:val="right"/>
              <w:rPr>
                <w:rFonts w:eastAsia="Calibri"/>
                <w:color w:val="010205"/>
                <w:sz w:val="22"/>
                <w:szCs w:val="22"/>
              </w:rPr>
            </w:pPr>
            <w:r w:rsidRPr="002E0435">
              <w:rPr>
                <w:rFonts w:eastAsia="Calibri"/>
                <w:color w:val="010205"/>
                <w:sz w:val="22"/>
                <w:szCs w:val="22"/>
              </w:rPr>
              <w:t>76859.00</w:t>
            </w:r>
          </w:p>
        </w:tc>
        <w:tc>
          <w:tcPr>
            <w:tcW w:w="1501" w:type="dxa"/>
            <w:tcBorders>
              <w:top w:val="single" w:sz="8" w:space="0" w:color="152935"/>
              <w:left w:val="single" w:sz="8" w:space="0" w:color="E0E0E0"/>
              <w:bottom w:val="single" w:sz="8" w:space="0" w:color="AEAEAE"/>
              <w:right w:val="single" w:sz="8" w:space="0" w:color="E0E0E0"/>
            </w:tcBorders>
            <w:shd w:val="clear" w:color="auto" w:fill="FFFFFF"/>
          </w:tcPr>
          <w:p w14:paraId="6453961A"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9824.1402</w:t>
            </w:r>
          </w:p>
        </w:tc>
        <w:tc>
          <w:tcPr>
            <w:tcW w:w="1701" w:type="dxa"/>
            <w:tcBorders>
              <w:top w:val="single" w:sz="8" w:space="0" w:color="152935"/>
              <w:left w:val="single" w:sz="8" w:space="0" w:color="E0E0E0"/>
              <w:bottom w:val="single" w:sz="8" w:space="0" w:color="AEAEAE"/>
              <w:right w:val="nil"/>
            </w:tcBorders>
            <w:shd w:val="clear" w:color="auto" w:fill="FFFFFF"/>
          </w:tcPr>
          <w:p w14:paraId="75B25D20" w14:textId="77777777" w:rsidR="002A53BB" w:rsidRPr="002E0435" w:rsidRDefault="002A53BB" w:rsidP="00E90601">
            <w:pPr>
              <w:autoSpaceDE w:val="0"/>
              <w:autoSpaceDN w:val="0"/>
              <w:adjustRightInd w:val="0"/>
              <w:ind w:right="60"/>
              <w:jc w:val="right"/>
              <w:rPr>
                <w:rFonts w:eastAsia="Calibri"/>
                <w:color w:val="010205"/>
                <w:sz w:val="22"/>
                <w:szCs w:val="22"/>
              </w:rPr>
            </w:pPr>
            <w:r w:rsidRPr="002E0435">
              <w:rPr>
                <w:rFonts w:eastAsia="Calibri"/>
                <w:color w:val="010205"/>
                <w:sz w:val="22"/>
                <w:szCs w:val="22"/>
              </w:rPr>
              <w:t>16116.40336</w:t>
            </w:r>
          </w:p>
        </w:tc>
      </w:tr>
      <w:tr w:rsidR="002A53BB" w:rsidRPr="002E0435" w14:paraId="6CFA9FDC" w14:textId="77777777" w:rsidTr="002E0435">
        <w:trPr>
          <w:cantSplit/>
          <w:jc w:val="center"/>
        </w:trPr>
        <w:tc>
          <w:tcPr>
            <w:tcW w:w="1983" w:type="dxa"/>
            <w:tcBorders>
              <w:top w:val="single" w:sz="8" w:space="0" w:color="AEAEAE"/>
              <w:left w:val="nil"/>
              <w:bottom w:val="single" w:sz="8" w:space="0" w:color="AEAEAE"/>
              <w:right w:val="nil"/>
            </w:tcBorders>
            <w:shd w:val="clear" w:color="auto" w:fill="E0E0E0"/>
          </w:tcPr>
          <w:p w14:paraId="0F625BCD" w14:textId="7DBFC655" w:rsidR="002A53BB" w:rsidRPr="002E0435" w:rsidRDefault="00E90601" w:rsidP="002E0435">
            <w:pPr>
              <w:autoSpaceDE w:val="0"/>
              <w:autoSpaceDN w:val="0"/>
              <w:adjustRightInd w:val="0"/>
              <w:ind w:right="60" w:firstLine="142"/>
              <w:rPr>
                <w:rFonts w:eastAsia="Calibri"/>
                <w:color w:val="264A60"/>
                <w:sz w:val="22"/>
                <w:szCs w:val="22"/>
              </w:rPr>
            </w:pPr>
            <w:r w:rsidRPr="002E0435">
              <w:rPr>
                <w:rFonts w:eastAsia="Calibri"/>
                <w:color w:val="264A60"/>
                <w:sz w:val="22"/>
                <w:szCs w:val="22"/>
              </w:rPr>
              <w:t xml:space="preserve"> Operating costs</w:t>
            </w:r>
          </w:p>
        </w:tc>
        <w:tc>
          <w:tcPr>
            <w:tcW w:w="567" w:type="dxa"/>
            <w:tcBorders>
              <w:top w:val="single" w:sz="8" w:space="0" w:color="AEAEAE"/>
              <w:left w:val="nil"/>
              <w:bottom w:val="single" w:sz="8" w:space="0" w:color="AEAEAE"/>
              <w:right w:val="single" w:sz="8" w:space="0" w:color="E0E0E0"/>
            </w:tcBorders>
            <w:shd w:val="clear" w:color="auto" w:fill="FFFFFF"/>
          </w:tcPr>
          <w:p w14:paraId="4B687C12" w14:textId="77777777" w:rsidR="002A53BB" w:rsidRPr="002E0435" w:rsidRDefault="002A53BB" w:rsidP="002A53BB">
            <w:pPr>
              <w:autoSpaceDE w:val="0"/>
              <w:autoSpaceDN w:val="0"/>
              <w:adjustRightInd w:val="0"/>
              <w:ind w:right="60"/>
              <w:jc w:val="right"/>
              <w:rPr>
                <w:rFonts w:eastAsia="Calibri"/>
                <w:color w:val="010205"/>
                <w:sz w:val="22"/>
                <w:szCs w:val="22"/>
              </w:rPr>
            </w:pPr>
            <w:r w:rsidRPr="002E0435">
              <w:rPr>
                <w:rFonts w:eastAsia="Calibri"/>
                <w:color w:val="010205"/>
                <w:sz w:val="22"/>
                <w:szCs w:val="22"/>
              </w:rPr>
              <w:t>108</w:t>
            </w:r>
          </w:p>
        </w:tc>
        <w:tc>
          <w:tcPr>
            <w:tcW w:w="11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026CAC03"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12.00</w:t>
            </w:r>
          </w:p>
        </w:tc>
        <w:tc>
          <w:tcPr>
            <w:tcW w:w="1198" w:type="dxa"/>
            <w:tcBorders>
              <w:top w:val="single" w:sz="8" w:space="0" w:color="AEAEAE"/>
              <w:left w:val="single" w:sz="8" w:space="0" w:color="E0E0E0"/>
              <w:bottom w:val="single" w:sz="8" w:space="0" w:color="AEAEAE"/>
              <w:right w:val="single" w:sz="8" w:space="0" w:color="E0E0E0"/>
            </w:tcBorders>
            <w:shd w:val="clear" w:color="auto" w:fill="FFFFFF"/>
          </w:tcPr>
          <w:p w14:paraId="1E0FB107" w14:textId="77777777" w:rsidR="002A53BB" w:rsidRPr="002E0435" w:rsidRDefault="002A53BB" w:rsidP="00E90601">
            <w:pPr>
              <w:autoSpaceDE w:val="0"/>
              <w:autoSpaceDN w:val="0"/>
              <w:adjustRightInd w:val="0"/>
              <w:ind w:right="60" w:firstLine="290"/>
              <w:rPr>
                <w:rFonts w:eastAsia="Calibri"/>
                <w:color w:val="010205"/>
                <w:sz w:val="22"/>
                <w:szCs w:val="22"/>
              </w:rPr>
            </w:pPr>
            <w:r w:rsidRPr="002E0435">
              <w:rPr>
                <w:rFonts w:eastAsia="Calibri"/>
                <w:color w:val="010205"/>
                <w:sz w:val="22"/>
                <w:szCs w:val="22"/>
              </w:rPr>
              <w:t>15582.00</w:t>
            </w:r>
          </w:p>
        </w:tc>
        <w:tc>
          <w:tcPr>
            <w:tcW w:w="1501" w:type="dxa"/>
            <w:tcBorders>
              <w:top w:val="single" w:sz="8" w:space="0" w:color="AEAEAE"/>
              <w:left w:val="single" w:sz="8" w:space="0" w:color="E0E0E0"/>
              <w:bottom w:val="single" w:sz="8" w:space="0" w:color="AEAEAE"/>
              <w:right w:val="single" w:sz="8" w:space="0" w:color="E0E0E0"/>
            </w:tcBorders>
            <w:shd w:val="clear" w:color="auto" w:fill="FFFFFF"/>
          </w:tcPr>
          <w:p w14:paraId="5B072D64"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1600.1019</w:t>
            </w:r>
          </w:p>
        </w:tc>
        <w:tc>
          <w:tcPr>
            <w:tcW w:w="1701" w:type="dxa"/>
            <w:tcBorders>
              <w:top w:val="single" w:sz="8" w:space="0" w:color="AEAEAE"/>
              <w:left w:val="single" w:sz="8" w:space="0" w:color="E0E0E0"/>
              <w:bottom w:val="single" w:sz="8" w:space="0" w:color="AEAEAE"/>
              <w:right w:val="nil"/>
            </w:tcBorders>
            <w:shd w:val="clear" w:color="auto" w:fill="FFFFFF"/>
          </w:tcPr>
          <w:p w14:paraId="3D65299F"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2906.74821</w:t>
            </w:r>
          </w:p>
        </w:tc>
      </w:tr>
      <w:tr w:rsidR="002A53BB" w:rsidRPr="002E0435" w14:paraId="42F88C56" w14:textId="77777777" w:rsidTr="002E0435">
        <w:trPr>
          <w:cantSplit/>
          <w:jc w:val="center"/>
        </w:trPr>
        <w:tc>
          <w:tcPr>
            <w:tcW w:w="1983" w:type="dxa"/>
            <w:tcBorders>
              <w:top w:val="single" w:sz="8" w:space="0" w:color="AEAEAE"/>
              <w:left w:val="nil"/>
              <w:bottom w:val="single" w:sz="8" w:space="0" w:color="AEAEAE"/>
              <w:right w:val="nil"/>
            </w:tcBorders>
            <w:shd w:val="clear" w:color="auto" w:fill="E0E0E0"/>
          </w:tcPr>
          <w:p w14:paraId="65D3B8B9" w14:textId="5E9B31FA" w:rsidR="002A53BB" w:rsidRPr="002E0435" w:rsidRDefault="00E90601" w:rsidP="002E0435">
            <w:pPr>
              <w:autoSpaceDE w:val="0"/>
              <w:autoSpaceDN w:val="0"/>
              <w:adjustRightInd w:val="0"/>
              <w:ind w:right="60" w:firstLine="142"/>
              <w:rPr>
                <w:rFonts w:eastAsia="Calibri"/>
                <w:color w:val="264A60"/>
                <w:sz w:val="22"/>
                <w:szCs w:val="22"/>
              </w:rPr>
            </w:pPr>
            <w:r w:rsidRPr="002E0435">
              <w:rPr>
                <w:rFonts w:eastAsia="Calibri"/>
                <w:color w:val="264A60"/>
                <w:sz w:val="22"/>
                <w:szCs w:val="22"/>
              </w:rPr>
              <w:t>Sales</w:t>
            </w:r>
          </w:p>
        </w:tc>
        <w:tc>
          <w:tcPr>
            <w:tcW w:w="567" w:type="dxa"/>
            <w:tcBorders>
              <w:top w:val="single" w:sz="8" w:space="0" w:color="AEAEAE"/>
              <w:left w:val="nil"/>
              <w:bottom w:val="single" w:sz="8" w:space="0" w:color="AEAEAE"/>
              <w:right w:val="single" w:sz="8" w:space="0" w:color="E0E0E0"/>
            </w:tcBorders>
            <w:shd w:val="clear" w:color="auto" w:fill="FFFFFF"/>
          </w:tcPr>
          <w:p w14:paraId="06629084" w14:textId="77777777" w:rsidR="002A53BB" w:rsidRPr="002E0435" w:rsidRDefault="002A53BB" w:rsidP="002A53BB">
            <w:pPr>
              <w:autoSpaceDE w:val="0"/>
              <w:autoSpaceDN w:val="0"/>
              <w:adjustRightInd w:val="0"/>
              <w:ind w:right="60"/>
              <w:jc w:val="right"/>
              <w:rPr>
                <w:rFonts w:eastAsia="Calibri"/>
                <w:color w:val="010205"/>
                <w:sz w:val="22"/>
                <w:szCs w:val="22"/>
              </w:rPr>
            </w:pPr>
            <w:r w:rsidRPr="002E0435">
              <w:rPr>
                <w:rFonts w:eastAsia="Calibri"/>
                <w:color w:val="010205"/>
                <w:sz w:val="22"/>
                <w:szCs w:val="22"/>
              </w:rPr>
              <w:t>107</w:t>
            </w:r>
          </w:p>
        </w:tc>
        <w:tc>
          <w:tcPr>
            <w:tcW w:w="11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0E4EBC5F"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171.00</w:t>
            </w:r>
          </w:p>
        </w:tc>
        <w:tc>
          <w:tcPr>
            <w:tcW w:w="1198" w:type="dxa"/>
            <w:tcBorders>
              <w:top w:val="single" w:sz="8" w:space="0" w:color="AEAEAE"/>
              <w:left w:val="single" w:sz="8" w:space="0" w:color="E0E0E0"/>
              <w:bottom w:val="single" w:sz="8" w:space="0" w:color="AEAEAE"/>
              <w:right w:val="single" w:sz="8" w:space="0" w:color="E0E0E0"/>
            </w:tcBorders>
            <w:shd w:val="clear" w:color="auto" w:fill="FFFFFF"/>
          </w:tcPr>
          <w:p w14:paraId="7D9D46A0" w14:textId="77777777" w:rsidR="002A53BB" w:rsidRPr="002E0435" w:rsidRDefault="002A53BB" w:rsidP="00E90601">
            <w:pPr>
              <w:autoSpaceDE w:val="0"/>
              <w:autoSpaceDN w:val="0"/>
              <w:adjustRightInd w:val="0"/>
              <w:ind w:right="60"/>
              <w:jc w:val="right"/>
              <w:rPr>
                <w:rFonts w:eastAsia="Calibri"/>
                <w:color w:val="010205"/>
                <w:sz w:val="22"/>
                <w:szCs w:val="22"/>
              </w:rPr>
            </w:pPr>
            <w:r w:rsidRPr="002E0435">
              <w:rPr>
                <w:rFonts w:eastAsia="Calibri"/>
                <w:color w:val="010205"/>
                <w:sz w:val="22"/>
                <w:szCs w:val="22"/>
              </w:rPr>
              <w:t>110830.00</w:t>
            </w:r>
          </w:p>
        </w:tc>
        <w:tc>
          <w:tcPr>
            <w:tcW w:w="1501" w:type="dxa"/>
            <w:tcBorders>
              <w:top w:val="single" w:sz="8" w:space="0" w:color="AEAEAE"/>
              <w:left w:val="single" w:sz="8" w:space="0" w:color="E0E0E0"/>
              <w:bottom w:val="single" w:sz="8" w:space="0" w:color="AEAEAE"/>
              <w:right w:val="single" w:sz="8" w:space="0" w:color="E0E0E0"/>
            </w:tcBorders>
            <w:shd w:val="clear" w:color="auto" w:fill="FFFFFF"/>
          </w:tcPr>
          <w:p w14:paraId="15AB5838" w14:textId="77777777" w:rsidR="002A53BB" w:rsidRPr="002E0435" w:rsidRDefault="002A53BB" w:rsidP="00E90601">
            <w:pPr>
              <w:autoSpaceDE w:val="0"/>
              <w:autoSpaceDN w:val="0"/>
              <w:adjustRightInd w:val="0"/>
              <w:ind w:right="60"/>
              <w:jc w:val="right"/>
              <w:rPr>
                <w:rFonts w:eastAsia="Calibri"/>
                <w:color w:val="010205"/>
                <w:sz w:val="22"/>
                <w:szCs w:val="22"/>
              </w:rPr>
            </w:pPr>
            <w:r w:rsidRPr="002E0435">
              <w:rPr>
                <w:rFonts w:eastAsia="Calibri"/>
                <w:color w:val="010205"/>
                <w:sz w:val="22"/>
                <w:szCs w:val="22"/>
              </w:rPr>
              <w:t>13313.6822</w:t>
            </w:r>
          </w:p>
        </w:tc>
        <w:tc>
          <w:tcPr>
            <w:tcW w:w="1701" w:type="dxa"/>
            <w:tcBorders>
              <w:top w:val="single" w:sz="8" w:space="0" w:color="AEAEAE"/>
              <w:left w:val="single" w:sz="8" w:space="0" w:color="E0E0E0"/>
              <w:bottom w:val="single" w:sz="8" w:space="0" w:color="AEAEAE"/>
              <w:right w:val="nil"/>
            </w:tcBorders>
            <w:shd w:val="clear" w:color="auto" w:fill="FFFFFF"/>
          </w:tcPr>
          <w:p w14:paraId="69642BFE" w14:textId="77777777" w:rsidR="002A53BB" w:rsidRPr="002E0435" w:rsidRDefault="002A53BB" w:rsidP="00E90601">
            <w:pPr>
              <w:autoSpaceDE w:val="0"/>
              <w:autoSpaceDN w:val="0"/>
              <w:adjustRightInd w:val="0"/>
              <w:ind w:right="60"/>
              <w:jc w:val="right"/>
              <w:rPr>
                <w:rFonts w:eastAsia="Calibri"/>
                <w:color w:val="010205"/>
                <w:sz w:val="22"/>
                <w:szCs w:val="22"/>
              </w:rPr>
            </w:pPr>
            <w:r w:rsidRPr="002E0435">
              <w:rPr>
                <w:rFonts w:eastAsia="Calibri"/>
                <w:color w:val="010205"/>
                <w:sz w:val="22"/>
                <w:szCs w:val="22"/>
              </w:rPr>
              <w:t>21820.22730</w:t>
            </w:r>
          </w:p>
        </w:tc>
      </w:tr>
      <w:tr w:rsidR="002A53BB" w:rsidRPr="002E0435" w14:paraId="59C56B7A" w14:textId="77777777" w:rsidTr="002E0435">
        <w:trPr>
          <w:cantSplit/>
          <w:jc w:val="center"/>
        </w:trPr>
        <w:tc>
          <w:tcPr>
            <w:tcW w:w="1983" w:type="dxa"/>
            <w:tcBorders>
              <w:top w:val="single" w:sz="8" w:space="0" w:color="AEAEAE"/>
              <w:left w:val="nil"/>
              <w:bottom w:val="single" w:sz="8" w:space="0" w:color="AEAEAE"/>
              <w:right w:val="nil"/>
            </w:tcBorders>
            <w:shd w:val="clear" w:color="auto" w:fill="E0E0E0"/>
          </w:tcPr>
          <w:p w14:paraId="542C89A5" w14:textId="155E2EDF" w:rsidR="002A53BB" w:rsidRPr="002E0435" w:rsidRDefault="00E90601" w:rsidP="002E0435">
            <w:pPr>
              <w:autoSpaceDE w:val="0"/>
              <w:autoSpaceDN w:val="0"/>
              <w:adjustRightInd w:val="0"/>
              <w:ind w:right="60" w:firstLine="142"/>
              <w:rPr>
                <w:rFonts w:eastAsia="Calibri"/>
                <w:color w:val="264A60"/>
                <w:sz w:val="22"/>
                <w:szCs w:val="22"/>
              </w:rPr>
            </w:pPr>
            <w:r w:rsidRPr="002E0435">
              <w:rPr>
                <w:rFonts w:eastAsia="Calibri"/>
                <w:color w:val="264A60"/>
                <w:sz w:val="22"/>
                <w:szCs w:val="22"/>
              </w:rPr>
              <w:t>Net Profit</w:t>
            </w:r>
          </w:p>
        </w:tc>
        <w:tc>
          <w:tcPr>
            <w:tcW w:w="567" w:type="dxa"/>
            <w:tcBorders>
              <w:top w:val="single" w:sz="8" w:space="0" w:color="AEAEAE"/>
              <w:left w:val="nil"/>
              <w:bottom w:val="single" w:sz="8" w:space="0" w:color="AEAEAE"/>
              <w:right w:val="single" w:sz="8" w:space="0" w:color="E0E0E0"/>
            </w:tcBorders>
            <w:shd w:val="clear" w:color="auto" w:fill="FFFFFF"/>
          </w:tcPr>
          <w:p w14:paraId="4BA966F1" w14:textId="77777777" w:rsidR="002A53BB" w:rsidRPr="002E0435" w:rsidRDefault="002A53BB" w:rsidP="002A53BB">
            <w:pPr>
              <w:autoSpaceDE w:val="0"/>
              <w:autoSpaceDN w:val="0"/>
              <w:adjustRightInd w:val="0"/>
              <w:ind w:right="60"/>
              <w:jc w:val="right"/>
              <w:rPr>
                <w:rFonts w:eastAsia="Calibri"/>
                <w:color w:val="010205"/>
                <w:sz w:val="22"/>
                <w:szCs w:val="22"/>
              </w:rPr>
            </w:pPr>
            <w:r w:rsidRPr="002E0435">
              <w:rPr>
                <w:rFonts w:eastAsia="Calibri"/>
                <w:color w:val="010205"/>
                <w:sz w:val="22"/>
                <w:szCs w:val="22"/>
              </w:rPr>
              <w:t>107</w:t>
            </w:r>
          </w:p>
        </w:tc>
        <w:tc>
          <w:tcPr>
            <w:tcW w:w="11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3CDF09E3"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3.00</w:t>
            </w:r>
          </w:p>
        </w:tc>
        <w:tc>
          <w:tcPr>
            <w:tcW w:w="1198" w:type="dxa"/>
            <w:tcBorders>
              <w:top w:val="single" w:sz="8" w:space="0" w:color="AEAEAE"/>
              <w:left w:val="single" w:sz="8" w:space="0" w:color="E0E0E0"/>
              <w:bottom w:val="single" w:sz="8" w:space="0" w:color="AEAEAE"/>
              <w:right w:val="single" w:sz="8" w:space="0" w:color="E0E0E0"/>
            </w:tcBorders>
            <w:shd w:val="clear" w:color="auto" w:fill="FFFFFF"/>
          </w:tcPr>
          <w:p w14:paraId="538B173D" w14:textId="77777777" w:rsidR="002A53BB" w:rsidRPr="002E0435" w:rsidRDefault="002A53BB" w:rsidP="00E90601">
            <w:pPr>
              <w:autoSpaceDE w:val="0"/>
              <w:autoSpaceDN w:val="0"/>
              <w:adjustRightInd w:val="0"/>
              <w:ind w:right="60"/>
              <w:jc w:val="right"/>
              <w:rPr>
                <w:rFonts w:eastAsia="Calibri"/>
                <w:color w:val="010205"/>
                <w:sz w:val="22"/>
                <w:szCs w:val="22"/>
              </w:rPr>
            </w:pPr>
            <w:r w:rsidRPr="002E0435">
              <w:rPr>
                <w:rFonts w:eastAsia="Calibri"/>
                <w:color w:val="010205"/>
                <w:sz w:val="22"/>
                <w:szCs w:val="22"/>
              </w:rPr>
              <w:t>19693.00</w:t>
            </w:r>
          </w:p>
        </w:tc>
        <w:tc>
          <w:tcPr>
            <w:tcW w:w="1501" w:type="dxa"/>
            <w:tcBorders>
              <w:top w:val="single" w:sz="8" w:space="0" w:color="AEAEAE"/>
              <w:left w:val="single" w:sz="8" w:space="0" w:color="E0E0E0"/>
              <w:bottom w:val="single" w:sz="8" w:space="0" w:color="AEAEAE"/>
              <w:right w:val="single" w:sz="8" w:space="0" w:color="E0E0E0"/>
            </w:tcBorders>
            <w:shd w:val="clear" w:color="auto" w:fill="FFFFFF"/>
          </w:tcPr>
          <w:p w14:paraId="1A076DD5"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1754.1869</w:t>
            </w:r>
          </w:p>
        </w:tc>
        <w:tc>
          <w:tcPr>
            <w:tcW w:w="1701" w:type="dxa"/>
            <w:tcBorders>
              <w:top w:val="single" w:sz="8" w:space="0" w:color="AEAEAE"/>
              <w:left w:val="single" w:sz="8" w:space="0" w:color="E0E0E0"/>
              <w:bottom w:val="single" w:sz="8" w:space="0" w:color="AEAEAE"/>
              <w:right w:val="nil"/>
            </w:tcBorders>
            <w:shd w:val="clear" w:color="auto" w:fill="FFFFFF"/>
          </w:tcPr>
          <w:p w14:paraId="2A0D42B9" w14:textId="77777777" w:rsidR="002A53BB" w:rsidRPr="002E0435" w:rsidRDefault="002A53BB" w:rsidP="002A53BB">
            <w:pPr>
              <w:autoSpaceDE w:val="0"/>
              <w:autoSpaceDN w:val="0"/>
              <w:adjustRightInd w:val="0"/>
              <w:ind w:right="60" w:firstLine="426"/>
              <w:jc w:val="right"/>
              <w:rPr>
                <w:rFonts w:eastAsia="Calibri"/>
                <w:color w:val="010205"/>
                <w:sz w:val="22"/>
                <w:szCs w:val="22"/>
              </w:rPr>
            </w:pPr>
            <w:r w:rsidRPr="002E0435">
              <w:rPr>
                <w:rFonts w:eastAsia="Calibri"/>
                <w:color w:val="010205"/>
                <w:sz w:val="22"/>
                <w:szCs w:val="22"/>
              </w:rPr>
              <w:t>3336.87464</w:t>
            </w:r>
          </w:p>
        </w:tc>
      </w:tr>
      <w:tr w:rsidR="002A53BB" w:rsidRPr="002E0435" w14:paraId="32833FBB" w14:textId="77777777" w:rsidTr="002E0435">
        <w:trPr>
          <w:cantSplit/>
          <w:jc w:val="center"/>
        </w:trPr>
        <w:tc>
          <w:tcPr>
            <w:tcW w:w="1983" w:type="dxa"/>
            <w:tcBorders>
              <w:top w:val="single" w:sz="8" w:space="0" w:color="AEAEAE"/>
              <w:left w:val="nil"/>
              <w:bottom w:val="single" w:sz="8" w:space="0" w:color="152935"/>
              <w:right w:val="nil"/>
            </w:tcBorders>
            <w:shd w:val="clear" w:color="auto" w:fill="E0E0E0"/>
          </w:tcPr>
          <w:p w14:paraId="05B910F9" w14:textId="77777777" w:rsidR="002A53BB" w:rsidRPr="002E0435" w:rsidRDefault="002A53BB" w:rsidP="002E0435">
            <w:pPr>
              <w:autoSpaceDE w:val="0"/>
              <w:autoSpaceDN w:val="0"/>
              <w:adjustRightInd w:val="0"/>
              <w:ind w:right="60" w:firstLine="142"/>
              <w:rPr>
                <w:rFonts w:eastAsia="Calibri"/>
                <w:color w:val="264A60"/>
                <w:sz w:val="22"/>
                <w:szCs w:val="22"/>
              </w:rPr>
            </w:pPr>
            <w:r w:rsidRPr="002E0435">
              <w:rPr>
                <w:rFonts w:eastAsia="Calibri"/>
                <w:color w:val="264A60"/>
                <w:sz w:val="22"/>
                <w:szCs w:val="22"/>
              </w:rPr>
              <w:t>Valid N (listwise)</w:t>
            </w:r>
          </w:p>
        </w:tc>
        <w:tc>
          <w:tcPr>
            <w:tcW w:w="567" w:type="dxa"/>
            <w:tcBorders>
              <w:top w:val="single" w:sz="8" w:space="0" w:color="AEAEAE"/>
              <w:left w:val="nil"/>
              <w:bottom w:val="single" w:sz="8" w:space="0" w:color="152935"/>
              <w:right w:val="single" w:sz="8" w:space="0" w:color="E0E0E0"/>
            </w:tcBorders>
            <w:shd w:val="clear" w:color="auto" w:fill="FFFFFF"/>
          </w:tcPr>
          <w:p w14:paraId="27CCD848" w14:textId="77777777" w:rsidR="002A53BB" w:rsidRPr="002E0435" w:rsidRDefault="002A53BB" w:rsidP="002A53BB">
            <w:pPr>
              <w:autoSpaceDE w:val="0"/>
              <w:autoSpaceDN w:val="0"/>
              <w:adjustRightInd w:val="0"/>
              <w:ind w:right="60"/>
              <w:jc w:val="right"/>
              <w:rPr>
                <w:rFonts w:eastAsia="Calibri"/>
                <w:color w:val="010205"/>
                <w:sz w:val="22"/>
                <w:szCs w:val="22"/>
              </w:rPr>
            </w:pPr>
            <w:r w:rsidRPr="002E0435">
              <w:rPr>
                <w:rFonts w:eastAsia="Calibri"/>
                <w:color w:val="010205"/>
                <w:sz w:val="22"/>
                <w:szCs w:val="22"/>
              </w:rPr>
              <w:t>107</w:t>
            </w:r>
          </w:p>
        </w:tc>
        <w:tc>
          <w:tcPr>
            <w:tcW w:w="1130"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14:paraId="789201FE" w14:textId="77777777" w:rsidR="002A53BB" w:rsidRPr="002E0435" w:rsidRDefault="002A53BB" w:rsidP="002A53BB">
            <w:pPr>
              <w:autoSpaceDE w:val="0"/>
              <w:autoSpaceDN w:val="0"/>
              <w:adjustRightInd w:val="0"/>
              <w:ind w:firstLine="426"/>
              <w:rPr>
                <w:rFonts w:eastAsia="Calibri"/>
                <w:sz w:val="22"/>
                <w:szCs w:val="22"/>
              </w:rPr>
            </w:pPr>
          </w:p>
        </w:tc>
        <w:tc>
          <w:tcPr>
            <w:tcW w:w="119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4636430" w14:textId="77777777" w:rsidR="002A53BB" w:rsidRPr="002E0435" w:rsidRDefault="002A53BB" w:rsidP="002A53BB">
            <w:pPr>
              <w:autoSpaceDE w:val="0"/>
              <w:autoSpaceDN w:val="0"/>
              <w:adjustRightInd w:val="0"/>
              <w:ind w:firstLine="426"/>
              <w:rPr>
                <w:rFonts w:eastAsia="Calibri"/>
                <w:sz w:val="22"/>
                <w:szCs w:val="22"/>
              </w:rPr>
            </w:pPr>
          </w:p>
        </w:tc>
        <w:tc>
          <w:tcPr>
            <w:tcW w:w="150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407431B" w14:textId="77777777" w:rsidR="002A53BB" w:rsidRPr="002E0435" w:rsidRDefault="002A53BB" w:rsidP="002A53BB">
            <w:pPr>
              <w:autoSpaceDE w:val="0"/>
              <w:autoSpaceDN w:val="0"/>
              <w:adjustRightInd w:val="0"/>
              <w:ind w:firstLine="426"/>
              <w:rPr>
                <w:rFonts w:eastAsia="Calibri"/>
                <w:sz w:val="22"/>
                <w:szCs w:val="22"/>
              </w:rPr>
            </w:pPr>
          </w:p>
        </w:tc>
        <w:tc>
          <w:tcPr>
            <w:tcW w:w="1701" w:type="dxa"/>
            <w:tcBorders>
              <w:top w:val="single" w:sz="8" w:space="0" w:color="AEAEAE"/>
              <w:left w:val="single" w:sz="8" w:space="0" w:color="E0E0E0"/>
              <w:bottom w:val="single" w:sz="8" w:space="0" w:color="152935"/>
              <w:right w:val="nil"/>
            </w:tcBorders>
            <w:shd w:val="clear" w:color="auto" w:fill="FFFFFF"/>
            <w:vAlign w:val="center"/>
          </w:tcPr>
          <w:p w14:paraId="65A62917" w14:textId="77777777" w:rsidR="002A53BB" w:rsidRPr="002E0435" w:rsidRDefault="002A53BB" w:rsidP="002A53BB">
            <w:pPr>
              <w:autoSpaceDE w:val="0"/>
              <w:autoSpaceDN w:val="0"/>
              <w:adjustRightInd w:val="0"/>
              <w:ind w:firstLine="426"/>
              <w:rPr>
                <w:rFonts w:eastAsia="Calibri"/>
                <w:sz w:val="22"/>
                <w:szCs w:val="22"/>
              </w:rPr>
            </w:pPr>
          </w:p>
        </w:tc>
      </w:tr>
    </w:tbl>
    <w:p w14:paraId="518CA115" w14:textId="77777777" w:rsidR="00E90601" w:rsidRPr="00E90601" w:rsidRDefault="00E90601" w:rsidP="00211360">
      <w:pPr>
        <w:autoSpaceDE w:val="0"/>
        <w:autoSpaceDN w:val="0"/>
        <w:adjustRightInd w:val="0"/>
        <w:spacing w:line="360" w:lineRule="auto"/>
        <w:ind w:firstLine="426"/>
        <w:rPr>
          <w:rFonts w:eastAsia="Calibri"/>
          <w:sz w:val="22"/>
          <w:szCs w:val="22"/>
        </w:rPr>
      </w:pPr>
      <w:r w:rsidRPr="00E90601">
        <w:rPr>
          <w:rFonts w:eastAsia="Calibri"/>
          <w:sz w:val="22"/>
          <w:szCs w:val="22"/>
        </w:rPr>
        <w:t>Source: Data processed by researchers using SPSS (2024)</w:t>
      </w:r>
    </w:p>
    <w:p w14:paraId="1B0C7581" w14:textId="77777777" w:rsidR="00E90601" w:rsidRPr="002E0435" w:rsidRDefault="00E90601" w:rsidP="00CE4C2A">
      <w:pPr>
        <w:autoSpaceDE w:val="0"/>
        <w:autoSpaceDN w:val="0"/>
        <w:adjustRightInd w:val="0"/>
        <w:ind w:firstLine="426"/>
        <w:jc w:val="both"/>
        <w:rPr>
          <w:rFonts w:eastAsia="Calibri"/>
        </w:rPr>
      </w:pPr>
      <w:r w:rsidRPr="002E0435">
        <w:rPr>
          <w:rFonts w:eastAsia="Calibri"/>
        </w:rPr>
        <w:lastRenderedPageBreak/>
        <w:t xml:space="preserve">Based on the table above, the following is an explanation of the descriptive statistical tests conducted at </w:t>
      </w:r>
      <w:proofErr w:type="gramStart"/>
      <w:r w:rsidRPr="002E0435">
        <w:rPr>
          <w:rFonts w:eastAsia="Calibri"/>
        </w:rPr>
        <w:t>In</w:t>
      </w:r>
      <w:proofErr w:type="gramEnd"/>
      <w:r w:rsidRPr="002E0435">
        <w:rPr>
          <w:rFonts w:eastAsia="Calibri"/>
        </w:rPr>
        <w:t xml:space="preserve"> this study:</w:t>
      </w:r>
    </w:p>
    <w:p w14:paraId="4804854B" w14:textId="77777777" w:rsidR="00E90601" w:rsidRPr="002E0435" w:rsidRDefault="00E90601" w:rsidP="00CE4C2A">
      <w:pPr>
        <w:autoSpaceDE w:val="0"/>
        <w:autoSpaceDN w:val="0"/>
        <w:adjustRightInd w:val="0"/>
        <w:ind w:firstLine="142"/>
        <w:jc w:val="both"/>
        <w:rPr>
          <w:rFonts w:eastAsia="Calibri"/>
          <w:i/>
          <w:iCs/>
        </w:rPr>
      </w:pPr>
      <w:r w:rsidRPr="002E0435">
        <w:rPr>
          <w:rFonts w:eastAsia="Calibri"/>
          <w:i/>
          <w:iCs/>
        </w:rPr>
        <w:t>a. Production Costs (X1)</w:t>
      </w:r>
    </w:p>
    <w:p w14:paraId="707A6742" w14:textId="77777777" w:rsidR="00E90601" w:rsidRPr="002E0435" w:rsidRDefault="00E90601" w:rsidP="00CE4C2A">
      <w:pPr>
        <w:autoSpaceDE w:val="0"/>
        <w:autoSpaceDN w:val="0"/>
        <w:adjustRightInd w:val="0"/>
        <w:ind w:left="426"/>
        <w:jc w:val="both"/>
        <w:rPr>
          <w:rFonts w:eastAsia="Calibri"/>
        </w:rPr>
      </w:pPr>
      <w:r w:rsidRPr="002E0435">
        <w:rPr>
          <w:rFonts w:eastAsia="Calibri"/>
        </w:rPr>
        <w:t>Based on the table above, it can be seen that the minimum production cost is 143 billion Rupiah and the maximum production cost is 76,859 billion Rupiah. The average value is 9,824 billion Rupiah and the standard deviation is 16,116.</w:t>
      </w:r>
    </w:p>
    <w:p w14:paraId="22D84717" w14:textId="77777777" w:rsidR="00E90601" w:rsidRPr="002E0435" w:rsidRDefault="00E90601" w:rsidP="00CE4C2A">
      <w:pPr>
        <w:autoSpaceDE w:val="0"/>
        <w:autoSpaceDN w:val="0"/>
        <w:adjustRightInd w:val="0"/>
        <w:ind w:firstLine="142"/>
        <w:jc w:val="both"/>
        <w:rPr>
          <w:rFonts w:eastAsia="Calibri"/>
          <w:i/>
          <w:iCs/>
        </w:rPr>
      </w:pPr>
      <w:r w:rsidRPr="002E0435">
        <w:rPr>
          <w:rFonts w:eastAsia="Calibri"/>
          <w:i/>
          <w:iCs/>
        </w:rPr>
        <w:t>b. Operational Costs (X2)</w:t>
      </w:r>
    </w:p>
    <w:p w14:paraId="5E2BF76C" w14:textId="77777777" w:rsidR="00E90601" w:rsidRPr="002E0435" w:rsidRDefault="00E90601" w:rsidP="00CE4C2A">
      <w:pPr>
        <w:autoSpaceDE w:val="0"/>
        <w:autoSpaceDN w:val="0"/>
        <w:adjustRightInd w:val="0"/>
        <w:ind w:left="426"/>
        <w:jc w:val="both"/>
        <w:rPr>
          <w:rFonts w:eastAsia="Calibri"/>
        </w:rPr>
      </w:pPr>
      <w:r w:rsidRPr="002E0435">
        <w:rPr>
          <w:rFonts w:eastAsia="Calibri"/>
        </w:rPr>
        <w:t>Based on the table above, it can be seen that the minimum operational cost is 12 billion Rupiah and the maximum operational cost is 15,582 billion Rupiah. The average value is 1,600 billion Rupiah and the standard deviation is 2,906.</w:t>
      </w:r>
    </w:p>
    <w:p w14:paraId="57BFE1AB" w14:textId="77777777" w:rsidR="00E90601" w:rsidRPr="002E0435" w:rsidRDefault="00E90601" w:rsidP="00CE4C2A">
      <w:pPr>
        <w:autoSpaceDE w:val="0"/>
        <w:autoSpaceDN w:val="0"/>
        <w:adjustRightInd w:val="0"/>
        <w:ind w:firstLine="142"/>
        <w:jc w:val="both"/>
        <w:rPr>
          <w:rFonts w:eastAsia="Calibri"/>
          <w:i/>
          <w:iCs/>
        </w:rPr>
      </w:pPr>
      <w:r w:rsidRPr="002E0435">
        <w:rPr>
          <w:rFonts w:eastAsia="Calibri"/>
          <w:i/>
          <w:iCs/>
        </w:rPr>
        <w:t>c. Sales (X3)</w:t>
      </w:r>
    </w:p>
    <w:p w14:paraId="77414B7D" w14:textId="77777777" w:rsidR="00E90601" w:rsidRPr="002E0435" w:rsidRDefault="00E90601" w:rsidP="00CE4C2A">
      <w:pPr>
        <w:autoSpaceDE w:val="0"/>
        <w:autoSpaceDN w:val="0"/>
        <w:adjustRightInd w:val="0"/>
        <w:ind w:left="426"/>
        <w:jc w:val="both"/>
        <w:rPr>
          <w:rFonts w:eastAsia="Calibri"/>
        </w:rPr>
      </w:pPr>
      <w:r w:rsidRPr="002E0435">
        <w:rPr>
          <w:rFonts w:eastAsia="Calibri"/>
        </w:rPr>
        <w:t>Based on the table above, it can be seen that the minimum sales are 171 billion Rupiah and the maximum sales are 110,830 billion Rupiah. The average value is 13,313 billion Rupiah and the standard deviation is 21,820.</w:t>
      </w:r>
    </w:p>
    <w:p w14:paraId="1EF9E99B" w14:textId="77777777" w:rsidR="00E90601" w:rsidRPr="002E0435" w:rsidRDefault="00E90601" w:rsidP="00CE4C2A">
      <w:pPr>
        <w:autoSpaceDE w:val="0"/>
        <w:autoSpaceDN w:val="0"/>
        <w:adjustRightInd w:val="0"/>
        <w:ind w:firstLine="142"/>
        <w:jc w:val="both"/>
        <w:rPr>
          <w:rFonts w:eastAsia="Calibri"/>
          <w:i/>
          <w:iCs/>
        </w:rPr>
      </w:pPr>
      <w:r w:rsidRPr="002E0435">
        <w:rPr>
          <w:rFonts w:eastAsia="Calibri"/>
          <w:i/>
          <w:iCs/>
        </w:rPr>
        <w:t>d. Net Profit (Y)</w:t>
      </w:r>
    </w:p>
    <w:p w14:paraId="7483A810" w14:textId="77777777" w:rsidR="00E90601" w:rsidRPr="002E0435" w:rsidRDefault="00E90601" w:rsidP="00CE4C2A">
      <w:pPr>
        <w:autoSpaceDE w:val="0"/>
        <w:autoSpaceDN w:val="0"/>
        <w:adjustRightInd w:val="0"/>
        <w:ind w:left="426"/>
        <w:jc w:val="both"/>
        <w:rPr>
          <w:rFonts w:eastAsia="Calibri"/>
        </w:rPr>
      </w:pPr>
      <w:r w:rsidRPr="002E0435">
        <w:rPr>
          <w:rFonts w:eastAsia="Calibri"/>
        </w:rPr>
        <w:t>Based on the table above, it can be seen that the minimum net profit is 3 billion Rupiah and the maximum net profit is 19,693 billion Rupiah. The mean is 1,754 billion Rupiah, and the standard deviation is 3,336.</w:t>
      </w:r>
    </w:p>
    <w:p w14:paraId="79D355F6" w14:textId="77777777" w:rsidR="00E90601" w:rsidRPr="002E0435" w:rsidRDefault="00E90601" w:rsidP="00CE4C2A">
      <w:pPr>
        <w:autoSpaceDE w:val="0"/>
        <w:autoSpaceDN w:val="0"/>
        <w:adjustRightInd w:val="0"/>
        <w:spacing w:before="120"/>
        <w:rPr>
          <w:rFonts w:eastAsia="Calibri"/>
          <w:b/>
          <w:bCs/>
        </w:rPr>
      </w:pPr>
      <w:r w:rsidRPr="002E0435">
        <w:rPr>
          <w:rFonts w:eastAsia="Calibri"/>
          <w:b/>
          <w:bCs/>
        </w:rPr>
        <w:t>2. Classical Assumption Test</w:t>
      </w:r>
    </w:p>
    <w:p w14:paraId="3B95AACA" w14:textId="77777777" w:rsidR="00E90601" w:rsidRPr="002E0435" w:rsidRDefault="00E90601" w:rsidP="00CE4C2A">
      <w:pPr>
        <w:autoSpaceDE w:val="0"/>
        <w:autoSpaceDN w:val="0"/>
        <w:adjustRightInd w:val="0"/>
        <w:ind w:firstLine="426"/>
        <w:jc w:val="both"/>
        <w:rPr>
          <w:rFonts w:eastAsia="Calibri"/>
        </w:rPr>
      </w:pPr>
      <w:r w:rsidRPr="002E0435">
        <w:rPr>
          <w:rFonts w:eastAsia="Calibri"/>
        </w:rPr>
        <w:t>Based on Table 5.1 above, it can be seen that the mean is less than the standard deviation. Therefore, it can be concluded that the data used in the study are not normally distributed and require transformation. In this study, the researchers used the SQRT and LOG formulas to ensure the data passed the classical assumption test without eliminating or reducing outliers. The following are the results of the classical assumption test conducted by the researchers:</w:t>
      </w:r>
    </w:p>
    <w:p w14:paraId="77C5DAED" w14:textId="77777777" w:rsidR="00E90601" w:rsidRPr="002E0435" w:rsidRDefault="00E90601" w:rsidP="00CE4C2A">
      <w:pPr>
        <w:autoSpaceDE w:val="0"/>
        <w:autoSpaceDN w:val="0"/>
        <w:adjustRightInd w:val="0"/>
        <w:spacing w:before="120"/>
        <w:ind w:firstLine="142"/>
        <w:jc w:val="both"/>
        <w:rPr>
          <w:rFonts w:eastAsia="Calibri"/>
          <w:i/>
          <w:iCs/>
        </w:rPr>
      </w:pPr>
      <w:r w:rsidRPr="002E0435">
        <w:rPr>
          <w:rFonts w:eastAsia="Calibri"/>
          <w:i/>
          <w:iCs/>
        </w:rPr>
        <w:t>a. Normality Test</w:t>
      </w:r>
    </w:p>
    <w:p w14:paraId="0EBBFA3C" w14:textId="7C6CA43D" w:rsidR="002A53BB" w:rsidRPr="002E0435" w:rsidRDefault="00E90601" w:rsidP="00CE4C2A">
      <w:pPr>
        <w:autoSpaceDE w:val="0"/>
        <w:autoSpaceDN w:val="0"/>
        <w:adjustRightInd w:val="0"/>
        <w:ind w:firstLine="426"/>
        <w:jc w:val="both"/>
        <w:rPr>
          <w:rFonts w:eastAsia="Calibri"/>
        </w:rPr>
      </w:pPr>
      <w:r w:rsidRPr="002E0435">
        <w:rPr>
          <w:rFonts w:eastAsia="Calibri"/>
        </w:rPr>
        <w:t xml:space="preserve">Data is considered normally distributed if the 2-tailed </w:t>
      </w:r>
      <w:proofErr w:type="spellStart"/>
      <w:r w:rsidRPr="002E0435">
        <w:rPr>
          <w:rFonts w:eastAsia="Calibri"/>
        </w:rPr>
        <w:t>asymp</w:t>
      </w:r>
      <w:proofErr w:type="spellEnd"/>
      <w:r w:rsidRPr="002E0435">
        <w:rPr>
          <w:rFonts w:eastAsia="Calibri"/>
        </w:rPr>
        <w:t xml:space="preserve"> sig value is &gt; 0.05. The following are the results of the normality test conducted by the researcher:</w:t>
      </w:r>
    </w:p>
    <w:p w14:paraId="0BC38AF2" w14:textId="692C106C" w:rsidR="002A53BB" w:rsidRPr="002E0435" w:rsidRDefault="002A53BB" w:rsidP="002E0435">
      <w:pPr>
        <w:autoSpaceDE w:val="0"/>
        <w:autoSpaceDN w:val="0"/>
        <w:adjustRightInd w:val="0"/>
        <w:spacing w:before="120"/>
        <w:ind w:firstLine="425"/>
        <w:jc w:val="center"/>
        <w:rPr>
          <w:rFonts w:eastAsia="Calibri"/>
          <w:b/>
          <w:lang w:val="sv-SE"/>
        </w:rPr>
      </w:pPr>
      <w:bookmarkStart w:id="1" w:name="_Hlk162090272"/>
      <w:r w:rsidRPr="002E0435">
        <w:rPr>
          <w:rFonts w:eastAsia="Calibri"/>
          <w:b/>
          <w:lang w:val="sv-SE"/>
        </w:rPr>
        <w:t>Tabel 2</w:t>
      </w:r>
      <w:r w:rsidR="00CE4C2A" w:rsidRPr="002E0435">
        <w:rPr>
          <w:rFonts w:eastAsia="Calibri"/>
          <w:b/>
          <w:lang w:val="sv-SE"/>
        </w:rPr>
        <w:t>.</w:t>
      </w:r>
    </w:p>
    <w:tbl>
      <w:tblPr>
        <w:tblW w:w="5907" w:type="dxa"/>
        <w:tblInd w:w="1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11"/>
        <w:gridCol w:w="1509"/>
        <w:gridCol w:w="1587"/>
      </w:tblGrid>
      <w:tr w:rsidR="002A53BB" w:rsidRPr="002E0435" w14:paraId="5EAC5055" w14:textId="77777777" w:rsidTr="002E0435">
        <w:trPr>
          <w:cantSplit/>
        </w:trPr>
        <w:tc>
          <w:tcPr>
            <w:tcW w:w="5907" w:type="dxa"/>
            <w:gridSpan w:val="3"/>
            <w:tcBorders>
              <w:top w:val="nil"/>
              <w:left w:val="nil"/>
              <w:bottom w:val="nil"/>
              <w:right w:val="nil"/>
            </w:tcBorders>
            <w:shd w:val="clear" w:color="auto" w:fill="FFFFFF"/>
            <w:vAlign w:val="center"/>
          </w:tcPr>
          <w:p w14:paraId="5271468C" w14:textId="77777777" w:rsidR="002A53BB" w:rsidRPr="002E0435" w:rsidRDefault="002A53BB" w:rsidP="00E90601">
            <w:pPr>
              <w:autoSpaceDE w:val="0"/>
              <w:autoSpaceDN w:val="0"/>
              <w:adjustRightInd w:val="0"/>
              <w:ind w:right="60" w:firstLine="426"/>
              <w:jc w:val="center"/>
              <w:rPr>
                <w:rFonts w:eastAsia="Calibri"/>
                <w:color w:val="010205"/>
              </w:rPr>
            </w:pPr>
            <w:r w:rsidRPr="002E0435">
              <w:rPr>
                <w:rFonts w:eastAsia="Calibri"/>
                <w:b/>
                <w:bCs/>
                <w:color w:val="010205"/>
              </w:rPr>
              <w:t>One-Sample Kolmogorov-Smirnov Test</w:t>
            </w:r>
          </w:p>
        </w:tc>
      </w:tr>
      <w:bookmarkEnd w:id="1"/>
      <w:tr w:rsidR="002A53BB" w:rsidRPr="002E0435" w14:paraId="797065FF" w14:textId="77777777" w:rsidTr="002E0435">
        <w:trPr>
          <w:cantSplit/>
        </w:trPr>
        <w:tc>
          <w:tcPr>
            <w:tcW w:w="4320" w:type="dxa"/>
            <w:gridSpan w:val="2"/>
            <w:tcBorders>
              <w:top w:val="nil"/>
              <w:left w:val="nil"/>
              <w:bottom w:val="single" w:sz="8" w:space="0" w:color="152935"/>
              <w:right w:val="nil"/>
            </w:tcBorders>
            <w:shd w:val="clear" w:color="auto" w:fill="FFFFFF"/>
            <w:vAlign w:val="bottom"/>
          </w:tcPr>
          <w:p w14:paraId="1392C72A" w14:textId="77777777" w:rsidR="002A53BB" w:rsidRPr="002E0435" w:rsidRDefault="002A53BB" w:rsidP="002A53BB">
            <w:pPr>
              <w:autoSpaceDE w:val="0"/>
              <w:autoSpaceDN w:val="0"/>
              <w:adjustRightInd w:val="0"/>
              <w:ind w:firstLine="426"/>
              <w:rPr>
                <w:rFonts w:eastAsia="Calibri"/>
              </w:rPr>
            </w:pPr>
          </w:p>
        </w:tc>
        <w:tc>
          <w:tcPr>
            <w:tcW w:w="1587" w:type="dxa"/>
            <w:tcBorders>
              <w:top w:val="nil"/>
              <w:left w:val="nil"/>
              <w:bottom w:val="single" w:sz="8" w:space="0" w:color="152935"/>
              <w:right w:val="nil"/>
            </w:tcBorders>
            <w:shd w:val="clear" w:color="auto" w:fill="FFFFFF"/>
            <w:vAlign w:val="bottom"/>
          </w:tcPr>
          <w:p w14:paraId="00EF5A86" w14:textId="77777777" w:rsidR="002A53BB" w:rsidRPr="002E0435" w:rsidRDefault="002A53BB" w:rsidP="002E0435">
            <w:pPr>
              <w:autoSpaceDE w:val="0"/>
              <w:autoSpaceDN w:val="0"/>
              <w:adjustRightInd w:val="0"/>
              <w:ind w:right="60"/>
              <w:rPr>
                <w:rFonts w:eastAsia="Calibri"/>
                <w:color w:val="264A60"/>
              </w:rPr>
            </w:pPr>
            <w:r w:rsidRPr="002E0435">
              <w:rPr>
                <w:rFonts w:eastAsia="Calibri"/>
                <w:color w:val="264A60"/>
              </w:rPr>
              <w:t>Unstandardized Residual</w:t>
            </w:r>
          </w:p>
        </w:tc>
      </w:tr>
      <w:tr w:rsidR="002A53BB" w:rsidRPr="002E0435" w14:paraId="2E5423CB" w14:textId="77777777" w:rsidTr="002E0435">
        <w:trPr>
          <w:cantSplit/>
        </w:trPr>
        <w:tc>
          <w:tcPr>
            <w:tcW w:w="4320" w:type="dxa"/>
            <w:gridSpan w:val="2"/>
            <w:tcBorders>
              <w:top w:val="single" w:sz="8" w:space="0" w:color="152935"/>
              <w:left w:val="nil"/>
              <w:bottom w:val="single" w:sz="8" w:space="0" w:color="AEAEAE"/>
              <w:right w:val="nil"/>
            </w:tcBorders>
            <w:shd w:val="clear" w:color="auto" w:fill="E0E0E0"/>
          </w:tcPr>
          <w:p w14:paraId="6805E4FE"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N</w:t>
            </w:r>
          </w:p>
        </w:tc>
        <w:tc>
          <w:tcPr>
            <w:tcW w:w="1587" w:type="dxa"/>
            <w:tcBorders>
              <w:top w:val="single" w:sz="8" w:space="0" w:color="152935"/>
              <w:left w:val="nil"/>
              <w:bottom w:val="single" w:sz="8" w:space="0" w:color="AEAEAE"/>
              <w:right w:val="nil"/>
            </w:tcBorders>
            <w:shd w:val="clear" w:color="auto" w:fill="FFFFFF"/>
          </w:tcPr>
          <w:p w14:paraId="452EC54E"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107</w:t>
            </w:r>
          </w:p>
        </w:tc>
      </w:tr>
      <w:tr w:rsidR="002A53BB" w:rsidRPr="002E0435" w14:paraId="784E58F1" w14:textId="77777777" w:rsidTr="002E0435">
        <w:trPr>
          <w:cantSplit/>
        </w:trPr>
        <w:tc>
          <w:tcPr>
            <w:tcW w:w="2811" w:type="dxa"/>
            <w:vMerge w:val="restart"/>
            <w:tcBorders>
              <w:top w:val="single" w:sz="8" w:space="0" w:color="AEAEAE"/>
              <w:left w:val="nil"/>
              <w:bottom w:val="single" w:sz="8" w:space="0" w:color="AEAEAE"/>
              <w:right w:val="nil"/>
            </w:tcBorders>
            <w:shd w:val="clear" w:color="auto" w:fill="E0E0E0"/>
          </w:tcPr>
          <w:p w14:paraId="6CEDF025"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 xml:space="preserve">Normal </w:t>
            </w:r>
            <w:proofErr w:type="spellStart"/>
            <w:proofErr w:type="gramStart"/>
            <w:r w:rsidRPr="002E0435">
              <w:rPr>
                <w:rFonts w:eastAsia="Calibri"/>
                <w:color w:val="264A60"/>
              </w:rPr>
              <w:t>Parameters</w:t>
            </w:r>
            <w:r w:rsidRPr="002E0435">
              <w:rPr>
                <w:rFonts w:eastAsia="Calibri"/>
                <w:color w:val="264A60"/>
                <w:vertAlign w:val="superscript"/>
              </w:rPr>
              <w:t>a,b</w:t>
            </w:r>
            <w:proofErr w:type="spellEnd"/>
            <w:proofErr w:type="gramEnd"/>
          </w:p>
        </w:tc>
        <w:tc>
          <w:tcPr>
            <w:tcW w:w="1509" w:type="dxa"/>
            <w:tcBorders>
              <w:top w:val="single" w:sz="8" w:space="0" w:color="AEAEAE"/>
              <w:left w:val="nil"/>
              <w:bottom w:val="single" w:sz="8" w:space="0" w:color="AEAEAE"/>
              <w:right w:val="nil"/>
            </w:tcBorders>
            <w:shd w:val="clear" w:color="auto" w:fill="E0E0E0"/>
          </w:tcPr>
          <w:p w14:paraId="7F22ADA1"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Mean</w:t>
            </w:r>
          </w:p>
        </w:tc>
        <w:tc>
          <w:tcPr>
            <w:tcW w:w="1587" w:type="dxa"/>
            <w:tcBorders>
              <w:top w:val="single" w:sz="8" w:space="0" w:color="AEAEAE"/>
              <w:left w:val="nil"/>
              <w:bottom w:val="single" w:sz="8" w:space="0" w:color="AEAEAE"/>
              <w:right w:val="nil"/>
            </w:tcBorders>
            <w:shd w:val="clear" w:color="auto" w:fill="FFFFFF"/>
          </w:tcPr>
          <w:p w14:paraId="706BF2CB"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.0000000</w:t>
            </w:r>
          </w:p>
        </w:tc>
      </w:tr>
      <w:tr w:rsidR="002A53BB" w:rsidRPr="002E0435" w14:paraId="57747FCF" w14:textId="77777777" w:rsidTr="002E0435">
        <w:trPr>
          <w:cantSplit/>
        </w:trPr>
        <w:tc>
          <w:tcPr>
            <w:tcW w:w="2811" w:type="dxa"/>
            <w:vMerge/>
            <w:tcBorders>
              <w:top w:val="single" w:sz="8" w:space="0" w:color="AEAEAE"/>
              <w:left w:val="nil"/>
              <w:bottom w:val="single" w:sz="8" w:space="0" w:color="AEAEAE"/>
              <w:right w:val="nil"/>
            </w:tcBorders>
            <w:shd w:val="clear" w:color="auto" w:fill="E0E0E0"/>
          </w:tcPr>
          <w:p w14:paraId="70B717D9" w14:textId="77777777" w:rsidR="002A53BB" w:rsidRPr="002E0435" w:rsidRDefault="002A53BB" w:rsidP="002A53BB">
            <w:pPr>
              <w:autoSpaceDE w:val="0"/>
              <w:autoSpaceDN w:val="0"/>
              <w:adjustRightInd w:val="0"/>
              <w:ind w:firstLine="426"/>
              <w:rPr>
                <w:rFonts w:eastAsia="Calibri"/>
                <w:color w:val="010205"/>
              </w:rPr>
            </w:pPr>
          </w:p>
        </w:tc>
        <w:tc>
          <w:tcPr>
            <w:tcW w:w="1509" w:type="dxa"/>
            <w:tcBorders>
              <w:top w:val="single" w:sz="8" w:space="0" w:color="AEAEAE"/>
              <w:left w:val="nil"/>
              <w:bottom w:val="single" w:sz="8" w:space="0" w:color="AEAEAE"/>
              <w:right w:val="nil"/>
            </w:tcBorders>
            <w:shd w:val="clear" w:color="auto" w:fill="E0E0E0"/>
          </w:tcPr>
          <w:p w14:paraId="3B1ADB3D"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Std. Deviation</w:t>
            </w:r>
          </w:p>
        </w:tc>
        <w:tc>
          <w:tcPr>
            <w:tcW w:w="1587" w:type="dxa"/>
            <w:tcBorders>
              <w:top w:val="single" w:sz="8" w:space="0" w:color="AEAEAE"/>
              <w:left w:val="nil"/>
              <w:bottom w:val="single" w:sz="8" w:space="0" w:color="AEAEAE"/>
              <w:right w:val="nil"/>
            </w:tcBorders>
            <w:shd w:val="clear" w:color="auto" w:fill="FFFFFF"/>
          </w:tcPr>
          <w:p w14:paraId="1059934C"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8.18080301</w:t>
            </w:r>
          </w:p>
        </w:tc>
      </w:tr>
      <w:tr w:rsidR="002A53BB" w:rsidRPr="002E0435" w14:paraId="5B5D7225" w14:textId="77777777" w:rsidTr="002E0435">
        <w:trPr>
          <w:cantSplit/>
        </w:trPr>
        <w:tc>
          <w:tcPr>
            <w:tcW w:w="2811" w:type="dxa"/>
            <w:vMerge w:val="restart"/>
            <w:tcBorders>
              <w:top w:val="single" w:sz="8" w:space="0" w:color="AEAEAE"/>
              <w:left w:val="nil"/>
              <w:bottom w:val="single" w:sz="8" w:space="0" w:color="AEAEAE"/>
              <w:right w:val="nil"/>
            </w:tcBorders>
            <w:shd w:val="clear" w:color="auto" w:fill="E0E0E0"/>
          </w:tcPr>
          <w:p w14:paraId="2B5800B1"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Most Extreme Differences</w:t>
            </w:r>
          </w:p>
        </w:tc>
        <w:tc>
          <w:tcPr>
            <w:tcW w:w="1509" w:type="dxa"/>
            <w:tcBorders>
              <w:top w:val="single" w:sz="8" w:space="0" w:color="AEAEAE"/>
              <w:left w:val="nil"/>
              <w:bottom w:val="single" w:sz="8" w:space="0" w:color="AEAEAE"/>
              <w:right w:val="nil"/>
            </w:tcBorders>
            <w:shd w:val="clear" w:color="auto" w:fill="E0E0E0"/>
          </w:tcPr>
          <w:p w14:paraId="6A1F4DA1"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Absolute</w:t>
            </w:r>
          </w:p>
        </w:tc>
        <w:tc>
          <w:tcPr>
            <w:tcW w:w="1587" w:type="dxa"/>
            <w:tcBorders>
              <w:top w:val="single" w:sz="8" w:space="0" w:color="AEAEAE"/>
              <w:left w:val="nil"/>
              <w:bottom w:val="single" w:sz="8" w:space="0" w:color="AEAEAE"/>
              <w:right w:val="nil"/>
            </w:tcBorders>
            <w:shd w:val="clear" w:color="auto" w:fill="FFFFFF"/>
          </w:tcPr>
          <w:p w14:paraId="4DF216B1"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.077</w:t>
            </w:r>
          </w:p>
        </w:tc>
      </w:tr>
      <w:tr w:rsidR="002A53BB" w:rsidRPr="002E0435" w14:paraId="68AF45AF" w14:textId="77777777" w:rsidTr="002E0435">
        <w:trPr>
          <w:cantSplit/>
        </w:trPr>
        <w:tc>
          <w:tcPr>
            <w:tcW w:w="2811" w:type="dxa"/>
            <w:vMerge/>
            <w:tcBorders>
              <w:top w:val="single" w:sz="8" w:space="0" w:color="AEAEAE"/>
              <w:left w:val="nil"/>
              <w:bottom w:val="single" w:sz="8" w:space="0" w:color="AEAEAE"/>
              <w:right w:val="nil"/>
            </w:tcBorders>
            <w:shd w:val="clear" w:color="auto" w:fill="E0E0E0"/>
          </w:tcPr>
          <w:p w14:paraId="2AF0DA39" w14:textId="77777777" w:rsidR="002A53BB" w:rsidRPr="002E0435" w:rsidRDefault="002A53BB" w:rsidP="002A53BB">
            <w:pPr>
              <w:autoSpaceDE w:val="0"/>
              <w:autoSpaceDN w:val="0"/>
              <w:adjustRightInd w:val="0"/>
              <w:ind w:firstLine="426"/>
              <w:rPr>
                <w:rFonts w:eastAsia="Calibri"/>
                <w:color w:val="010205"/>
              </w:rPr>
            </w:pPr>
          </w:p>
        </w:tc>
        <w:tc>
          <w:tcPr>
            <w:tcW w:w="1509" w:type="dxa"/>
            <w:tcBorders>
              <w:top w:val="single" w:sz="8" w:space="0" w:color="AEAEAE"/>
              <w:left w:val="nil"/>
              <w:bottom w:val="single" w:sz="8" w:space="0" w:color="AEAEAE"/>
              <w:right w:val="nil"/>
            </w:tcBorders>
            <w:shd w:val="clear" w:color="auto" w:fill="E0E0E0"/>
          </w:tcPr>
          <w:p w14:paraId="74F07BF2"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Positive</w:t>
            </w:r>
          </w:p>
        </w:tc>
        <w:tc>
          <w:tcPr>
            <w:tcW w:w="1587" w:type="dxa"/>
            <w:tcBorders>
              <w:top w:val="single" w:sz="8" w:space="0" w:color="AEAEAE"/>
              <w:left w:val="nil"/>
              <w:bottom w:val="single" w:sz="8" w:space="0" w:color="AEAEAE"/>
              <w:right w:val="nil"/>
            </w:tcBorders>
            <w:shd w:val="clear" w:color="auto" w:fill="FFFFFF"/>
          </w:tcPr>
          <w:p w14:paraId="48CFD871"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.043</w:t>
            </w:r>
          </w:p>
        </w:tc>
      </w:tr>
      <w:tr w:rsidR="002A53BB" w:rsidRPr="002E0435" w14:paraId="3139DC75" w14:textId="77777777" w:rsidTr="002E0435">
        <w:trPr>
          <w:cantSplit/>
        </w:trPr>
        <w:tc>
          <w:tcPr>
            <w:tcW w:w="2811" w:type="dxa"/>
            <w:vMerge/>
            <w:tcBorders>
              <w:top w:val="single" w:sz="8" w:space="0" w:color="AEAEAE"/>
              <w:left w:val="nil"/>
              <w:bottom w:val="single" w:sz="8" w:space="0" w:color="AEAEAE"/>
              <w:right w:val="nil"/>
            </w:tcBorders>
            <w:shd w:val="clear" w:color="auto" w:fill="E0E0E0"/>
          </w:tcPr>
          <w:p w14:paraId="2711343A" w14:textId="77777777" w:rsidR="002A53BB" w:rsidRPr="002E0435" w:rsidRDefault="002A53BB" w:rsidP="002A53BB">
            <w:pPr>
              <w:autoSpaceDE w:val="0"/>
              <w:autoSpaceDN w:val="0"/>
              <w:adjustRightInd w:val="0"/>
              <w:ind w:firstLine="426"/>
              <w:rPr>
                <w:rFonts w:eastAsia="Calibri"/>
                <w:color w:val="010205"/>
              </w:rPr>
            </w:pPr>
          </w:p>
        </w:tc>
        <w:tc>
          <w:tcPr>
            <w:tcW w:w="1509" w:type="dxa"/>
            <w:tcBorders>
              <w:top w:val="single" w:sz="8" w:space="0" w:color="AEAEAE"/>
              <w:left w:val="nil"/>
              <w:bottom w:val="single" w:sz="8" w:space="0" w:color="AEAEAE"/>
              <w:right w:val="nil"/>
            </w:tcBorders>
            <w:shd w:val="clear" w:color="auto" w:fill="E0E0E0"/>
          </w:tcPr>
          <w:p w14:paraId="5A0D4CE4"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Negative</w:t>
            </w:r>
          </w:p>
        </w:tc>
        <w:tc>
          <w:tcPr>
            <w:tcW w:w="1587" w:type="dxa"/>
            <w:tcBorders>
              <w:top w:val="single" w:sz="8" w:space="0" w:color="AEAEAE"/>
              <w:left w:val="nil"/>
              <w:bottom w:val="single" w:sz="8" w:space="0" w:color="AEAEAE"/>
              <w:right w:val="nil"/>
            </w:tcBorders>
            <w:shd w:val="clear" w:color="auto" w:fill="FFFFFF"/>
          </w:tcPr>
          <w:p w14:paraId="4B4BAD08"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-.077</w:t>
            </w:r>
          </w:p>
        </w:tc>
      </w:tr>
      <w:tr w:rsidR="002A53BB" w:rsidRPr="002E0435" w14:paraId="3F421730" w14:textId="77777777" w:rsidTr="002E0435">
        <w:trPr>
          <w:cantSplit/>
        </w:trPr>
        <w:tc>
          <w:tcPr>
            <w:tcW w:w="4320" w:type="dxa"/>
            <w:gridSpan w:val="2"/>
            <w:tcBorders>
              <w:top w:val="single" w:sz="8" w:space="0" w:color="AEAEAE"/>
              <w:left w:val="nil"/>
              <w:bottom w:val="single" w:sz="8" w:space="0" w:color="AEAEAE"/>
              <w:right w:val="nil"/>
            </w:tcBorders>
            <w:shd w:val="clear" w:color="auto" w:fill="E0E0E0"/>
          </w:tcPr>
          <w:p w14:paraId="13CB3219"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Test Statistic</w:t>
            </w:r>
          </w:p>
        </w:tc>
        <w:tc>
          <w:tcPr>
            <w:tcW w:w="1587" w:type="dxa"/>
            <w:tcBorders>
              <w:top w:val="single" w:sz="8" w:space="0" w:color="AEAEAE"/>
              <w:left w:val="nil"/>
              <w:bottom w:val="single" w:sz="8" w:space="0" w:color="AEAEAE"/>
              <w:right w:val="nil"/>
            </w:tcBorders>
            <w:shd w:val="clear" w:color="auto" w:fill="FFFFFF"/>
          </w:tcPr>
          <w:p w14:paraId="754DA865"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.077</w:t>
            </w:r>
          </w:p>
        </w:tc>
      </w:tr>
      <w:tr w:rsidR="002A53BB" w:rsidRPr="002E0435" w14:paraId="775394BE" w14:textId="77777777" w:rsidTr="002E0435">
        <w:trPr>
          <w:cantSplit/>
        </w:trPr>
        <w:tc>
          <w:tcPr>
            <w:tcW w:w="4320" w:type="dxa"/>
            <w:gridSpan w:val="2"/>
            <w:tcBorders>
              <w:top w:val="single" w:sz="8" w:space="0" w:color="AEAEAE"/>
              <w:left w:val="nil"/>
              <w:bottom w:val="single" w:sz="8" w:space="0" w:color="152935"/>
              <w:right w:val="nil"/>
            </w:tcBorders>
            <w:shd w:val="clear" w:color="auto" w:fill="E0E0E0"/>
          </w:tcPr>
          <w:p w14:paraId="658066E0" w14:textId="77777777" w:rsidR="002A53BB" w:rsidRPr="002E0435" w:rsidRDefault="002A53BB" w:rsidP="002A53BB">
            <w:pPr>
              <w:autoSpaceDE w:val="0"/>
              <w:autoSpaceDN w:val="0"/>
              <w:adjustRightInd w:val="0"/>
              <w:ind w:right="60" w:firstLine="426"/>
              <w:rPr>
                <w:rFonts w:eastAsia="Calibri"/>
                <w:color w:val="264A60"/>
              </w:rPr>
            </w:pPr>
            <w:proofErr w:type="spellStart"/>
            <w:r w:rsidRPr="002E0435">
              <w:rPr>
                <w:rFonts w:eastAsia="Calibri"/>
                <w:color w:val="264A60"/>
              </w:rPr>
              <w:t>Asymp</w:t>
            </w:r>
            <w:proofErr w:type="spellEnd"/>
            <w:r w:rsidRPr="002E0435">
              <w:rPr>
                <w:rFonts w:eastAsia="Calibri"/>
                <w:color w:val="264A60"/>
              </w:rPr>
              <w:t>. Sig. (2-tailed)</w:t>
            </w:r>
          </w:p>
        </w:tc>
        <w:tc>
          <w:tcPr>
            <w:tcW w:w="1587" w:type="dxa"/>
            <w:tcBorders>
              <w:top w:val="single" w:sz="8" w:space="0" w:color="AEAEAE"/>
              <w:left w:val="nil"/>
              <w:bottom w:val="single" w:sz="8" w:space="0" w:color="152935"/>
              <w:right w:val="nil"/>
            </w:tcBorders>
            <w:shd w:val="clear" w:color="auto" w:fill="FFFFFF"/>
          </w:tcPr>
          <w:p w14:paraId="09F7826F"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.130</w:t>
            </w:r>
            <w:r w:rsidRPr="002E0435">
              <w:rPr>
                <w:rFonts w:eastAsia="Calibri"/>
                <w:color w:val="010205"/>
                <w:vertAlign w:val="superscript"/>
              </w:rPr>
              <w:t>c</w:t>
            </w:r>
          </w:p>
        </w:tc>
      </w:tr>
    </w:tbl>
    <w:p w14:paraId="25FB345F" w14:textId="77777777" w:rsidR="00211360" w:rsidRPr="002E0435" w:rsidRDefault="00211360" w:rsidP="00211360">
      <w:pPr>
        <w:autoSpaceDE w:val="0"/>
        <w:autoSpaceDN w:val="0"/>
        <w:adjustRightInd w:val="0"/>
        <w:spacing w:line="360" w:lineRule="auto"/>
        <w:ind w:left="1440" w:firstLine="720"/>
        <w:rPr>
          <w:rFonts w:eastAsia="Calibri"/>
        </w:rPr>
      </w:pPr>
      <w:r w:rsidRPr="002E0435">
        <w:rPr>
          <w:rFonts w:eastAsia="Calibri"/>
        </w:rPr>
        <w:t>Source: Data processed by the researcher using SPSS (2024)</w:t>
      </w:r>
    </w:p>
    <w:p w14:paraId="3114F867" w14:textId="77777777" w:rsidR="00211360" w:rsidRPr="002E0435" w:rsidRDefault="00211360" w:rsidP="00211360">
      <w:pPr>
        <w:autoSpaceDE w:val="0"/>
        <w:autoSpaceDN w:val="0"/>
        <w:adjustRightInd w:val="0"/>
        <w:ind w:firstLine="426"/>
        <w:rPr>
          <w:rFonts w:eastAsia="Calibri"/>
        </w:rPr>
      </w:pPr>
      <w:r w:rsidRPr="002E0435">
        <w:rPr>
          <w:rFonts w:eastAsia="Calibri"/>
        </w:rPr>
        <w:lastRenderedPageBreak/>
        <w:t xml:space="preserve">Based on the table above, it can be seen that the </w:t>
      </w:r>
      <w:proofErr w:type="spellStart"/>
      <w:r w:rsidRPr="002E0435">
        <w:rPr>
          <w:rFonts w:eastAsia="Calibri"/>
        </w:rPr>
        <w:t>Asymp</w:t>
      </w:r>
      <w:proofErr w:type="spellEnd"/>
      <w:r w:rsidRPr="002E0435">
        <w:rPr>
          <w:rFonts w:eastAsia="Calibri"/>
        </w:rPr>
        <w:t>. Sig. (2-tailed) value is 0.130—which is greater than 0.05—leading to the conclusion that the data used in this study are normally distributed.</w:t>
      </w:r>
    </w:p>
    <w:p w14:paraId="0C8A63BC" w14:textId="77777777" w:rsidR="00211360" w:rsidRPr="002E0435" w:rsidRDefault="00211360" w:rsidP="009E3FE9">
      <w:pPr>
        <w:autoSpaceDE w:val="0"/>
        <w:autoSpaceDN w:val="0"/>
        <w:adjustRightInd w:val="0"/>
        <w:spacing w:before="120"/>
        <w:ind w:firstLine="142"/>
        <w:rPr>
          <w:rFonts w:eastAsia="Calibri"/>
          <w:i/>
          <w:iCs/>
        </w:rPr>
      </w:pPr>
      <w:r w:rsidRPr="002E0435">
        <w:rPr>
          <w:rFonts w:eastAsia="Calibri"/>
          <w:i/>
          <w:iCs/>
        </w:rPr>
        <w:t>b. Multicollinearity Test</w:t>
      </w:r>
    </w:p>
    <w:p w14:paraId="1CC840B8" w14:textId="3420CE62" w:rsidR="002A53BB" w:rsidRPr="002E0435" w:rsidRDefault="00211360" w:rsidP="00CE4C2A">
      <w:pPr>
        <w:autoSpaceDE w:val="0"/>
        <w:autoSpaceDN w:val="0"/>
        <w:adjustRightInd w:val="0"/>
        <w:ind w:firstLine="426"/>
        <w:jc w:val="both"/>
        <w:rPr>
          <w:rFonts w:eastAsia="Calibri"/>
          <w:b/>
        </w:rPr>
      </w:pPr>
      <w:r w:rsidRPr="002E0435">
        <w:rPr>
          <w:rFonts w:eastAsia="Calibri"/>
        </w:rPr>
        <w:t>Data are considered free from multicollinearity if the VIF value is &lt; 10 and the Tolerance value is &gt; 0.10. The following are the results of the multicollinearity test conducted by the researcher in this study:</w:t>
      </w:r>
    </w:p>
    <w:p w14:paraId="7859D339" w14:textId="04442C65" w:rsidR="002A53BB" w:rsidRPr="002E0435" w:rsidRDefault="002A53BB" w:rsidP="00211360">
      <w:pPr>
        <w:autoSpaceDE w:val="0"/>
        <w:autoSpaceDN w:val="0"/>
        <w:adjustRightInd w:val="0"/>
        <w:ind w:firstLine="426"/>
        <w:jc w:val="center"/>
        <w:rPr>
          <w:rFonts w:eastAsia="Calibri"/>
          <w:b/>
        </w:rPr>
      </w:pPr>
      <w:bookmarkStart w:id="2" w:name="_Hlk162090303"/>
      <w:r w:rsidRPr="002E0435">
        <w:rPr>
          <w:rFonts w:eastAsia="Calibri"/>
          <w:b/>
        </w:rPr>
        <w:t>Tab</w:t>
      </w:r>
      <w:r w:rsidR="00211360" w:rsidRPr="002E0435">
        <w:rPr>
          <w:rFonts w:eastAsia="Calibri"/>
          <w:b/>
        </w:rPr>
        <w:t>l</w:t>
      </w:r>
      <w:r w:rsidRPr="002E0435">
        <w:rPr>
          <w:rFonts w:eastAsia="Calibri"/>
          <w:b/>
        </w:rPr>
        <w:t>e 3</w:t>
      </w:r>
      <w:r w:rsidR="00CE4C2A" w:rsidRPr="002E0435">
        <w:rPr>
          <w:rFonts w:eastAsia="Calibri"/>
          <w:b/>
        </w:rPr>
        <w:t>.</w:t>
      </w:r>
    </w:p>
    <w:tbl>
      <w:tblPr>
        <w:tblW w:w="519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2"/>
        <w:gridCol w:w="1796"/>
        <w:gridCol w:w="786"/>
        <w:gridCol w:w="1256"/>
        <w:gridCol w:w="1385"/>
        <w:gridCol w:w="783"/>
        <w:gridCol w:w="550"/>
        <w:gridCol w:w="1075"/>
        <w:gridCol w:w="697"/>
      </w:tblGrid>
      <w:tr w:rsidR="002A53BB" w:rsidRPr="002E0435" w14:paraId="5F3FDB3D" w14:textId="77777777" w:rsidTr="006B6E07">
        <w:trPr>
          <w:cantSplit/>
          <w:jc w:val="center"/>
        </w:trPr>
        <w:tc>
          <w:tcPr>
            <w:tcW w:w="5000" w:type="pct"/>
            <w:gridSpan w:val="9"/>
            <w:tcBorders>
              <w:top w:val="nil"/>
              <w:left w:val="nil"/>
              <w:bottom w:val="nil"/>
              <w:right w:val="nil"/>
            </w:tcBorders>
            <w:shd w:val="clear" w:color="auto" w:fill="FFFFFF"/>
            <w:vAlign w:val="center"/>
          </w:tcPr>
          <w:p w14:paraId="29092792" w14:textId="77777777" w:rsidR="002A53BB" w:rsidRPr="002E0435" w:rsidRDefault="002A53BB" w:rsidP="002A53BB">
            <w:pPr>
              <w:autoSpaceDE w:val="0"/>
              <w:autoSpaceDN w:val="0"/>
              <w:adjustRightInd w:val="0"/>
              <w:ind w:right="60" w:firstLine="426"/>
              <w:jc w:val="center"/>
              <w:rPr>
                <w:rFonts w:eastAsia="Calibri"/>
                <w:color w:val="010205"/>
              </w:rPr>
            </w:pPr>
            <w:proofErr w:type="spellStart"/>
            <w:r w:rsidRPr="002E0435">
              <w:rPr>
                <w:rFonts w:eastAsia="Calibri"/>
                <w:b/>
                <w:bCs/>
                <w:color w:val="010205"/>
              </w:rPr>
              <w:t>Coefficients</w:t>
            </w:r>
            <w:r w:rsidRPr="002E0435">
              <w:rPr>
                <w:rFonts w:eastAsia="Calibri"/>
                <w:b/>
                <w:bCs/>
                <w:color w:val="010205"/>
                <w:vertAlign w:val="superscript"/>
              </w:rPr>
              <w:t>a</w:t>
            </w:r>
            <w:proofErr w:type="spellEnd"/>
          </w:p>
        </w:tc>
      </w:tr>
      <w:bookmarkEnd w:id="2"/>
      <w:tr w:rsidR="002A53BB" w:rsidRPr="002E0435" w14:paraId="38EC8CC8" w14:textId="77777777" w:rsidTr="006B6E07">
        <w:trPr>
          <w:cantSplit/>
          <w:jc w:val="center"/>
        </w:trPr>
        <w:tc>
          <w:tcPr>
            <w:tcW w:w="1203" w:type="pct"/>
            <w:gridSpan w:val="2"/>
            <w:vMerge w:val="restart"/>
            <w:tcBorders>
              <w:top w:val="nil"/>
              <w:left w:val="nil"/>
              <w:bottom w:val="nil"/>
              <w:right w:val="nil"/>
            </w:tcBorders>
            <w:shd w:val="clear" w:color="auto" w:fill="FFFFFF"/>
            <w:vAlign w:val="bottom"/>
          </w:tcPr>
          <w:p w14:paraId="2FCA8CC7"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Model</w:t>
            </w:r>
          </w:p>
        </w:tc>
        <w:tc>
          <w:tcPr>
            <w:tcW w:w="1187" w:type="pct"/>
            <w:gridSpan w:val="2"/>
            <w:tcBorders>
              <w:top w:val="nil"/>
              <w:left w:val="nil"/>
              <w:bottom w:val="nil"/>
              <w:right w:val="single" w:sz="8" w:space="0" w:color="E0E0E0"/>
            </w:tcBorders>
            <w:shd w:val="clear" w:color="auto" w:fill="FFFFFF"/>
            <w:vAlign w:val="bottom"/>
          </w:tcPr>
          <w:p w14:paraId="08876B10" w14:textId="77777777" w:rsidR="002A53BB" w:rsidRPr="002E0435" w:rsidRDefault="002A53BB" w:rsidP="002A53BB">
            <w:pPr>
              <w:autoSpaceDE w:val="0"/>
              <w:autoSpaceDN w:val="0"/>
              <w:adjustRightInd w:val="0"/>
              <w:ind w:right="60" w:firstLine="426"/>
              <w:jc w:val="center"/>
              <w:rPr>
                <w:rFonts w:eastAsia="Calibri"/>
                <w:color w:val="264A60"/>
              </w:rPr>
            </w:pPr>
            <w:r w:rsidRPr="002E0435">
              <w:rPr>
                <w:rFonts w:eastAsia="Calibri"/>
                <w:color w:val="264A60"/>
              </w:rPr>
              <w:t>Unstandardized Coefficients</w:t>
            </w:r>
          </w:p>
        </w:tc>
        <w:tc>
          <w:tcPr>
            <w:tcW w:w="805" w:type="pct"/>
            <w:tcBorders>
              <w:top w:val="nil"/>
              <w:left w:val="single" w:sz="8" w:space="0" w:color="E0E0E0"/>
              <w:bottom w:val="nil"/>
              <w:right w:val="single" w:sz="8" w:space="0" w:color="E0E0E0"/>
            </w:tcBorders>
            <w:shd w:val="clear" w:color="auto" w:fill="FFFFFF"/>
            <w:vAlign w:val="bottom"/>
          </w:tcPr>
          <w:p w14:paraId="4E230434" w14:textId="77777777" w:rsidR="002A53BB" w:rsidRPr="002E0435" w:rsidRDefault="002A53BB" w:rsidP="00211360">
            <w:pPr>
              <w:autoSpaceDE w:val="0"/>
              <w:autoSpaceDN w:val="0"/>
              <w:adjustRightInd w:val="0"/>
              <w:ind w:right="60"/>
              <w:jc w:val="center"/>
              <w:rPr>
                <w:rFonts w:eastAsia="Calibri"/>
                <w:color w:val="264A60"/>
              </w:rPr>
            </w:pPr>
            <w:r w:rsidRPr="002E0435">
              <w:rPr>
                <w:rFonts w:eastAsia="Calibri"/>
                <w:color w:val="264A60"/>
              </w:rPr>
              <w:t>Standardized Coefficients</w:t>
            </w:r>
          </w:p>
        </w:tc>
        <w:tc>
          <w:tcPr>
            <w:tcW w:w="455" w:type="pct"/>
            <w:vMerge w:val="restart"/>
            <w:tcBorders>
              <w:top w:val="nil"/>
              <w:left w:val="single" w:sz="8" w:space="0" w:color="E0E0E0"/>
              <w:bottom w:val="nil"/>
              <w:right w:val="single" w:sz="8" w:space="0" w:color="E0E0E0"/>
            </w:tcBorders>
            <w:shd w:val="clear" w:color="auto" w:fill="FFFFFF"/>
            <w:vAlign w:val="bottom"/>
          </w:tcPr>
          <w:p w14:paraId="30650BFE" w14:textId="77777777" w:rsidR="002A53BB" w:rsidRPr="002E0435" w:rsidRDefault="002A53BB" w:rsidP="00211360">
            <w:pPr>
              <w:autoSpaceDE w:val="0"/>
              <w:autoSpaceDN w:val="0"/>
              <w:adjustRightInd w:val="0"/>
              <w:ind w:right="60"/>
              <w:jc w:val="center"/>
              <w:rPr>
                <w:rFonts w:eastAsia="Calibri"/>
                <w:color w:val="264A60"/>
              </w:rPr>
            </w:pPr>
            <w:r w:rsidRPr="002E0435">
              <w:rPr>
                <w:rFonts w:eastAsia="Calibri"/>
                <w:color w:val="264A60"/>
              </w:rPr>
              <w:t>t</w:t>
            </w:r>
          </w:p>
        </w:tc>
        <w:tc>
          <w:tcPr>
            <w:tcW w:w="320" w:type="pct"/>
            <w:vMerge w:val="restart"/>
            <w:tcBorders>
              <w:top w:val="nil"/>
              <w:left w:val="single" w:sz="8" w:space="0" w:color="E0E0E0"/>
              <w:bottom w:val="nil"/>
              <w:right w:val="single" w:sz="8" w:space="0" w:color="E0E0E0"/>
            </w:tcBorders>
            <w:shd w:val="clear" w:color="auto" w:fill="FFFFFF"/>
            <w:vAlign w:val="bottom"/>
          </w:tcPr>
          <w:p w14:paraId="2F89E598" w14:textId="77777777" w:rsidR="002A53BB" w:rsidRPr="002E0435" w:rsidRDefault="002A53BB" w:rsidP="00211360">
            <w:pPr>
              <w:autoSpaceDE w:val="0"/>
              <w:autoSpaceDN w:val="0"/>
              <w:adjustRightInd w:val="0"/>
              <w:ind w:right="60"/>
              <w:jc w:val="center"/>
              <w:rPr>
                <w:rFonts w:eastAsia="Calibri"/>
                <w:color w:val="264A60"/>
              </w:rPr>
            </w:pPr>
            <w:r w:rsidRPr="002E0435">
              <w:rPr>
                <w:rFonts w:eastAsia="Calibri"/>
                <w:color w:val="264A60"/>
              </w:rPr>
              <w:t>Sig.</w:t>
            </w:r>
          </w:p>
        </w:tc>
        <w:tc>
          <w:tcPr>
            <w:tcW w:w="1028" w:type="pct"/>
            <w:gridSpan w:val="2"/>
            <w:tcBorders>
              <w:top w:val="nil"/>
              <w:left w:val="single" w:sz="8" w:space="0" w:color="E0E0E0"/>
              <w:bottom w:val="nil"/>
              <w:right w:val="nil"/>
            </w:tcBorders>
            <w:shd w:val="clear" w:color="auto" w:fill="FFFFFF"/>
            <w:vAlign w:val="bottom"/>
          </w:tcPr>
          <w:p w14:paraId="5839B549" w14:textId="77777777" w:rsidR="002A53BB" w:rsidRPr="002E0435" w:rsidRDefault="002A53BB" w:rsidP="00211360">
            <w:pPr>
              <w:autoSpaceDE w:val="0"/>
              <w:autoSpaceDN w:val="0"/>
              <w:adjustRightInd w:val="0"/>
              <w:ind w:right="60"/>
              <w:jc w:val="center"/>
              <w:rPr>
                <w:rFonts w:eastAsia="Calibri"/>
                <w:color w:val="264A60"/>
              </w:rPr>
            </w:pPr>
            <w:r w:rsidRPr="002E0435">
              <w:rPr>
                <w:rFonts w:eastAsia="Calibri"/>
                <w:color w:val="264A60"/>
              </w:rPr>
              <w:t>Collinearity Statistics</w:t>
            </w:r>
          </w:p>
        </w:tc>
      </w:tr>
      <w:tr w:rsidR="002A53BB" w:rsidRPr="002E0435" w14:paraId="16ED7DD6" w14:textId="77777777" w:rsidTr="006B6E07">
        <w:trPr>
          <w:cantSplit/>
          <w:jc w:val="center"/>
        </w:trPr>
        <w:tc>
          <w:tcPr>
            <w:tcW w:w="1203" w:type="pct"/>
            <w:gridSpan w:val="2"/>
            <w:vMerge/>
            <w:tcBorders>
              <w:top w:val="nil"/>
              <w:left w:val="nil"/>
              <w:bottom w:val="nil"/>
              <w:right w:val="nil"/>
            </w:tcBorders>
            <w:shd w:val="clear" w:color="auto" w:fill="FFFFFF"/>
            <w:vAlign w:val="bottom"/>
          </w:tcPr>
          <w:p w14:paraId="65E1B7A2" w14:textId="77777777" w:rsidR="002A53BB" w:rsidRPr="002E0435" w:rsidRDefault="002A53BB" w:rsidP="002A53BB">
            <w:pPr>
              <w:autoSpaceDE w:val="0"/>
              <w:autoSpaceDN w:val="0"/>
              <w:adjustRightInd w:val="0"/>
              <w:ind w:firstLine="426"/>
              <w:rPr>
                <w:rFonts w:eastAsia="Calibri"/>
                <w:color w:val="264A60"/>
              </w:rPr>
            </w:pPr>
          </w:p>
        </w:tc>
        <w:tc>
          <w:tcPr>
            <w:tcW w:w="457" w:type="pct"/>
            <w:tcBorders>
              <w:top w:val="nil"/>
              <w:left w:val="nil"/>
              <w:bottom w:val="single" w:sz="8" w:space="0" w:color="152935"/>
              <w:right w:val="single" w:sz="8" w:space="0" w:color="E0E0E0"/>
            </w:tcBorders>
            <w:shd w:val="clear" w:color="auto" w:fill="FFFFFF"/>
            <w:vAlign w:val="bottom"/>
          </w:tcPr>
          <w:p w14:paraId="1F4EC008" w14:textId="77777777" w:rsidR="002A53BB" w:rsidRPr="002E0435" w:rsidRDefault="002A53BB" w:rsidP="002A53BB">
            <w:pPr>
              <w:autoSpaceDE w:val="0"/>
              <w:autoSpaceDN w:val="0"/>
              <w:adjustRightInd w:val="0"/>
              <w:ind w:right="60" w:firstLine="426"/>
              <w:jc w:val="center"/>
              <w:rPr>
                <w:rFonts w:eastAsia="Calibri"/>
                <w:color w:val="264A60"/>
              </w:rPr>
            </w:pPr>
            <w:r w:rsidRPr="002E0435">
              <w:rPr>
                <w:rFonts w:eastAsia="Calibri"/>
                <w:color w:val="264A60"/>
              </w:rPr>
              <w:t>B</w:t>
            </w:r>
          </w:p>
        </w:tc>
        <w:tc>
          <w:tcPr>
            <w:tcW w:w="730" w:type="pct"/>
            <w:tcBorders>
              <w:top w:val="nil"/>
              <w:left w:val="single" w:sz="8" w:space="0" w:color="E0E0E0"/>
              <w:bottom w:val="single" w:sz="8" w:space="0" w:color="152935"/>
              <w:right w:val="single" w:sz="8" w:space="0" w:color="E0E0E0"/>
            </w:tcBorders>
            <w:shd w:val="clear" w:color="auto" w:fill="FFFFFF"/>
            <w:vAlign w:val="bottom"/>
          </w:tcPr>
          <w:p w14:paraId="2B29C840" w14:textId="77777777" w:rsidR="002A53BB" w:rsidRPr="002E0435" w:rsidRDefault="002A53BB" w:rsidP="00211360">
            <w:pPr>
              <w:autoSpaceDE w:val="0"/>
              <w:autoSpaceDN w:val="0"/>
              <w:adjustRightInd w:val="0"/>
              <w:ind w:right="60" w:firstLine="54"/>
              <w:jc w:val="center"/>
              <w:rPr>
                <w:rFonts w:eastAsia="Calibri"/>
                <w:color w:val="264A60"/>
              </w:rPr>
            </w:pPr>
            <w:r w:rsidRPr="002E0435">
              <w:rPr>
                <w:rFonts w:eastAsia="Calibri"/>
                <w:color w:val="264A60"/>
              </w:rPr>
              <w:t>Std. Error</w:t>
            </w:r>
          </w:p>
        </w:tc>
        <w:tc>
          <w:tcPr>
            <w:tcW w:w="805" w:type="pct"/>
            <w:tcBorders>
              <w:top w:val="nil"/>
              <w:left w:val="single" w:sz="8" w:space="0" w:color="E0E0E0"/>
              <w:bottom w:val="single" w:sz="8" w:space="0" w:color="152935"/>
              <w:right w:val="single" w:sz="8" w:space="0" w:color="E0E0E0"/>
            </w:tcBorders>
            <w:shd w:val="clear" w:color="auto" w:fill="FFFFFF"/>
            <w:vAlign w:val="bottom"/>
          </w:tcPr>
          <w:p w14:paraId="7CF414D1" w14:textId="77777777" w:rsidR="002A53BB" w:rsidRPr="002E0435" w:rsidRDefault="002A53BB" w:rsidP="002A53BB">
            <w:pPr>
              <w:autoSpaceDE w:val="0"/>
              <w:autoSpaceDN w:val="0"/>
              <w:adjustRightInd w:val="0"/>
              <w:ind w:right="60" w:firstLine="426"/>
              <w:jc w:val="center"/>
              <w:rPr>
                <w:rFonts w:eastAsia="Calibri"/>
                <w:color w:val="264A60"/>
              </w:rPr>
            </w:pPr>
            <w:r w:rsidRPr="002E0435">
              <w:rPr>
                <w:rFonts w:eastAsia="Calibri"/>
                <w:color w:val="264A60"/>
              </w:rPr>
              <w:t>Beta</w:t>
            </w:r>
          </w:p>
        </w:tc>
        <w:tc>
          <w:tcPr>
            <w:tcW w:w="455" w:type="pct"/>
            <w:vMerge/>
            <w:tcBorders>
              <w:top w:val="nil"/>
              <w:left w:val="single" w:sz="8" w:space="0" w:color="E0E0E0"/>
              <w:bottom w:val="nil"/>
              <w:right w:val="single" w:sz="8" w:space="0" w:color="E0E0E0"/>
            </w:tcBorders>
            <w:shd w:val="clear" w:color="auto" w:fill="FFFFFF"/>
            <w:vAlign w:val="bottom"/>
          </w:tcPr>
          <w:p w14:paraId="3ACF8066" w14:textId="77777777" w:rsidR="002A53BB" w:rsidRPr="002E0435" w:rsidRDefault="002A53BB" w:rsidP="002A53BB">
            <w:pPr>
              <w:autoSpaceDE w:val="0"/>
              <w:autoSpaceDN w:val="0"/>
              <w:adjustRightInd w:val="0"/>
              <w:ind w:firstLine="426"/>
              <w:rPr>
                <w:rFonts w:eastAsia="Calibri"/>
                <w:color w:val="264A60"/>
              </w:rPr>
            </w:pPr>
          </w:p>
        </w:tc>
        <w:tc>
          <w:tcPr>
            <w:tcW w:w="320" w:type="pct"/>
            <w:vMerge/>
            <w:tcBorders>
              <w:top w:val="nil"/>
              <w:left w:val="single" w:sz="8" w:space="0" w:color="E0E0E0"/>
              <w:bottom w:val="nil"/>
              <w:right w:val="single" w:sz="8" w:space="0" w:color="E0E0E0"/>
            </w:tcBorders>
            <w:shd w:val="clear" w:color="auto" w:fill="FFFFFF"/>
            <w:vAlign w:val="bottom"/>
          </w:tcPr>
          <w:p w14:paraId="457DA73D" w14:textId="77777777" w:rsidR="002A53BB" w:rsidRPr="002E0435" w:rsidRDefault="002A53BB" w:rsidP="002A53BB">
            <w:pPr>
              <w:autoSpaceDE w:val="0"/>
              <w:autoSpaceDN w:val="0"/>
              <w:adjustRightInd w:val="0"/>
              <w:ind w:firstLine="426"/>
              <w:rPr>
                <w:rFonts w:eastAsia="Calibri"/>
                <w:color w:val="264A60"/>
              </w:rPr>
            </w:pPr>
          </w:p>
        </w:tc>
        <w:tc>
          <w:tcPr>
            <w:tcW w:w="625" w:type="pct"/>
            <w:tcBorders>
              <w:top w:val="nil"/>
              <w:left w:val="single" w:sz="8" w:space="0" w:color="E0E0E0"/>
              <w:bottom w:val="single" w:sz="8" w:space="0" w:color="152935"/>
              <w:right w:val="single" w:sz="8" w:space="0" w:color="E0E0E0"/>
            </w:tcBorders>
            <w:shd w:val="clear" w:color="auto" w:fill="FFFFFF"/>
            <w:vAlign w:val="bottom"/>
          </w:tcPr>
          <w:p w14:paraId="0085B55E" w14:textId="77777777" w:rsidR="002A53BB" w:rsidRPr="002E0435" w:rsidRDefault="002A53BB" w:rsidP="00211360">
            <w:pPr>
              <w:autoSpaceDE w:val="0"/>
              <w:autoSpaceDN w:val="0"/>
              <w:adjustRightInd w:val="0"/>
              <w:ind w:right="60"/>
              <w:jc w:val="center"/>
              <w:rPr>
                <w:rFonts w:eastAsia="Calibri"/>
                <w:color w:val="264A60"/>
              </w:rPr>
            </w:pPr>
            <w:r w:rsidRPr="002E0435">
              <w:rPr>
                <w:rFonts w:eastAsia="Calibri"/>
                <w:color w:val="264A60"/>
              </w:rPr>
              <w:t>Tolerance</w:t>
            </w:r>
          </w:p>
        </w:tc>
        <w:tc>
          <w:tcPr>
            <w:tcW w:w="403" w:type="pct"/>
            <w:tcBorders>
              <w:top w:val="nil"/>
              <w:left w:val="single" w:sz="8" w:space="0" w:color="E0E0E0"/>
              <w:bottom w:val="single" w:sz="8" w:space="0" w:color="152935"/>
              <w:right w:val="nil"/>
            </w:tcBorders>
            <w:shd w:val="clear" w:color="auto" w:fill="FFFFFF"/>
            <w:vAlign w:val="bottom"/>
          </w:tcPr>
          <w:p w14:paraId="248B8156" w14:textId="77777777" w:rsidR="002A53BB" w:rsidRPr="002E0435" w:rsidRDefault="002A53BB" w:rsidP="00211360">
            <w:pPr>
              <w:autoSpaceDE w:val="0"/>
              <w:autoSpaceDN w:val="0"/>
              <w:adjustRightInd w:val="0"/>
              <w:ind w:right="60"/>
              <w:jc w:val="center"/>
              <w:rPr>
                <w:rFonts w:eastAsia="Calibri"/>
                <w:color w:val="264A60"/>
              </w:rPr>
            </w:pPr>
            <w:r w:rsidRPr="002E0435">
              <w:rPr>
                <w:rFonts w:eastAsia="Calibri"/>
                <w:color w:val="264A60"/>
              </w:rPr>
              <w:t>VIF</w:t>
            </w:r>
          </w:p>
        </w:tc>
      </w:tr>
      <w:tr w:rsidR="002A53BB" w:rsidRPr="002E0435" w14:paraId="100E93EF" w14:textId="77777777" w:rsidTr="006B6E07">
        <w:trPr>
          <w:cantSplit/>
          <w:jc w:val="center"/>
        </w:trPr>
        <w:tc>
          <w:tcPr>
            <w:tcW w:w="159" w:type="pct"/>
            <w:vMerge w:val="restart"/>
            <w:tcBorders>
              <w:top w:val="single" w:sz="8" w:space="0" w:color="152935"/>
              <w:left w:val="nil"/>
              <w:bottom w:val="single" w:sz="8" w:space="0" w:color="152935"/>
              <w:right w:val="nil"/>
            </w:tcBorders>
            <w:shd w:val="clear" w:color="auto" w:fill="E0E0E0"/>
          </w:tcPr>
          <w:p w14:paraId="3001458F" w14:textId="77777777" w:rsidR="002A53BB" w:rsidRPr="002E0435" w:rsidRDefault="002A53BB" w:rsidP="00211360">
            <w:pPr>
              <w:autoSpaceDE w:val="0"/>
              <w:autoSpaceDN w:val="0"/>
              <w:adjustRightInd w:val="0"/>
              <w:ind w:right="60"/>
              <w:rPr>
                <w:rFonts w:eastAsia="Calibri"/>
                <w:color w:val="264A60"/>
              </w:rPr>
            </w:pPr>
            <w:r w:rsidRPr="002E0435">
              <w:rPr>
                <w:rFonts w:eastAsia="Calibri"/>
                <w:color w:val="264A60"/>
              </w:rPr>
              <w:t>1</w:t>
            </w:r>
          </w:p>
        </w:tc>
        <w:tc>
          <w:tcPr>
            <w:tcW w:w="1044" w:type="pct"/>
            <w:tcBorders>
              <w:top w:val="single" w:sz="8" w:space="0" w:color="152935"/>
              <w:left w:val="nil"/>
              <w:bottom w:val="single" w:sz="8" w:space="0" w:color="AEAEAE"/>
              <w:right w:val="nil"/>
            </w:tcBorders>
            <w:shd w:val="clear" w:color="auto" w:fill="E0E0E0"/>
          </w:tcPr>
          <w:p w14:paraId="3BD653BB" w14:textId="77777777" w:rsidR="002A53BB" w:rsidRPr="002E0435" w:rsidRDefault="002A53BB" w:rsidP="002A53BB">
            <w:pPr>
              <w:autoSpaceDE w:val="0"/>
              <w:autoSpaceDN w:val="0"/>
              <w:adjustRightInd w:val="0"/>
              <w:ind w:right="60"/>
              <w:rPr>
                <w:rFonts w:eastAsia="Calibri"/>
                <w:color w:val="264A60"/>
              </w:rPr>
            </w:pPr>
            <w:r w:rsidRPr="002E0435">
              <w:rPr>
                <w:rFonts w:eastAsia="Calibri"/>
                <w:color w:val="264A60"/>
              </w:rPr>
              <w:t>(Constant)</w:t>
            </w:r>
          </w:p>
        </w:tc>
        <w:tc>
          <w:tcPr>
            <w:tcW w:w="457" w:type="pct"/>
            <w:tcBorders>
              <w:top w:val="single" w:sz="8" w:space="0" w:color="152935"/>
              <w:left w:val="nil"/>
              <w:bottom w:val="single" w:sz="8" w:space="0" w:color="AEAEAE"/>
              <w:right w:val="single" w:sz="8" w:space="0" w:color="E0E0E0"/>
            </w:tcBorders>
            <w:shd w:val="clear" w:color="auto" w:fill="FFFFFF"/>
          </w:tcPr>
          <w:p w14:paraId="285707C9" w14:textId="77777777" w:rsidR="002A53BB" w:rsidRPr="002E0435" w:rsidRDefault="002A53BB" w:rsidP="00211360">
            <w:pPr>
              <w:autoSpaceDE w:val="0"/>
              <w:autoSpaceDN w:val="0"/>
              <w:adjustRightInd w:val="0"/>
              <w:ind w:right="60" w:firstLine="1"/>
              <w:jc w:val="right"/>
              <w:rPr>
                <w:rFonts w:eastAsia="Calibri"/>
                <w:color w:val="010205"/>
              </w:rPr>
            </w:pPr>
            <w:r w:rsidRPr="002E0435">
              <w:rPr>
                <w:rFonts w:eastAsia="Calibri"/>
                <w:color w:val="010205"/>
              </w:rPr>
              <w:t>-.329</w:t>
            </w:r>
          </w:p>
        </w:tc>
        <w:tc>
          <w:tcPr>
            <w:tcW w:w="730" w:type="pct"/>
            <w:tcBorders>
              <w:top w:val="single" w:sz="8" w:space="0" w:color="152935"/>
              <w:left w:val="single" w:sz="8" w:space="0" w:color="E0E0E0"/>
              <w:bottom w:val="single" w:sz="8" w:space="0" w:color="AEAEAE"/>
              <w:right w:val="single" w:sz="8" w:space="0" w:color="E0E0E0"/>
            </w:tcBorders>
            <w:shd w:val="clear" w:color="auto" w:fill="FFFFFF"/>
          </w:tcPr>
          <w:p w14:paraId="2DD279E5" w14:textId="77777777" w:rsidR="002A53BB" w:rsidRPr="002E0435" w:rsidRDefault="002A53BB" w:rsidP="00211360">
            <w:pPr>
              <w:autoSpaceDE w:val="0"/>
              <w:autoSpaceDN w:val="0"/>
              <w:adjustRightInd w:val="0"/>
              <w:ind w:right="60"/>
              <w:jc w:val="right"/>
              <w:rPr>
                <w:rFonts w:eastAsia="Calibri"/>
                <w:color w:val="010205"/>
              </w:rPr>
            </w:pPr>
            <w:r w:rsidRPr="002E0435">
              <w:rPr>
                <w:rFonts w:eastAsia="Calibri"/>
                <w:color w:val="010205"/>
              </w:rPr>
              <w:t>.056</w:t>
            </w:r>
          </w:p>
        </w:tc>
        <w:tc>
          <w:tcPr>
            <w:tcW w:w="805"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7E9B11CA" w14:textId="77777777" w:rsidR="002A53BB" w:rsidRPr="002E0435" w:rsidRDefault="002A53BB" w:rsidP="002A53BB">
            <w:pPr>
              <w:autoSpaceDE w:val="0"/>
              <w:autoSpaceDN w:val="0"/>
              <w:adjustRightInd w:val="0"/>
              <w:ind w:firstLine="426"/>
              <w:rPr>
                <w:rFonts w:eastAsia="Calibri"/>
              </w:rPr>
            </w:pPr>
          </w:p>
        </w:tc>
        <w:tc>
          <w:tcPr>
            <w:tcW w:w="455" w:type="pct"/>
            <w:tcBorders>
              <w:top w:val="single" w:sz="8" w:space="0" w:color="152935"/>
              <w:left w:val="single" w:sz="8" w:space="0" w:color="E0E0E0"/>
              <w:bottom w:val="single" w:sz="8" w:space="0" w:color="AEAEAE"/>
              <w:right w:val="single" w:sz="8" w:space="0" w:color="E0E0E0"/>
            </w:tcBorders>
            <w:shd w:val="clear" w:color="auto" w:fill="FFFFFF"/>
          </w:tcPr>
          <w:p w14:paraId="1E067D27" w14:textId="77777777" w:rsidR="002A53BB" w:rsidRPr="002E0435" w:rsidRDefault="002A53BB" w:rsidP="00211360">
            <w:pPr>
              <w:autoSpaceDE w:val="0"/>
              <w:autoSpaceDN w:val="0"/>
              <w:adjustRightInd w:val="0"/>
              <w:ind w:right="60"/>
              <w:jc w:val="right"/>
              <w:rPr>
                <w:rFonts w:eastAsia="Calibri"/>
                <w:color w:val="010205"/>
              </w:rPr>
            </w:pPr>
            <w:r w:rsidRPr="002E0435">
              <w:rPr>
                <w:rFonts w:eastAsia="Calibri"/>
                <w:color w:val="010205"/>
              </w:rPr>
              <w:t>-5.879</w:t>
            </w:r>
          </w:p>
        </w:tc>
        <w:tc>
          <w:tcPr>
            <w:tcW w:w="320" w:type="pct"/>
            <w:tcBorders>
              <w:top w:val="single" w:sz="8" w:space="0" w:color="152935"/>
              <w:left w:val="single" w:sz="8" w:space="0" w:color="E0E0E0"/>
              <w:bottom w:val="single" w:sz="8" w:space="0" w:color="AEAEAE"/>
              <w:right w:val="single" w:sz="8" w:space="0" w:color="E0E0E0"/>
            </w:tcBorders>
            <w:shd w:val="clear" w:color="auto" w:fill="FFFFFF"/>
          </w:tcPr>
          <w:p w14:paraId="79FC03ED" w14:textId="77777777" w:rsidR="002A53BB" w:rsidRPr="002E0435" w:rsidRDefault="002A53BB" w:rsidP="00211360">
            <w:pPr>
              <w:autoSpaceDE w:val="0"/>
              <w:autoSpaceDN w:val="0"/>
              <w:adjustRightInd w:val="0"/>
              <w:ind w:right="60" w:firstLine="7"/>
              <w:jc w:val="right"/>
              <w:rPr>
                <w:rFonts w:eastAsia="Calibri"/>
                <w:color w:val="010205"/>
              </w:rPr>
            </w:pPr>
            <w:r w:rsidRPr="002E0435">
              <w:rPr>
                <w:rFonts w:eastAsia="Calibri"/>
                <w:color w:val="010205"/>
              </w:rPr>
              <w:t>.000</w:t>
            </w:r>
          </w:p>
        </w:tc>
        <w:tc>
          <w:tcPr>
            <w:tcW w:w="625"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542F953B" w14:textId="77777777" w:rsidR="002A53BB" w:rsidRPr="002E0435" w:rsidRDefault="002A53BB" w:rsidP="00211360">
            <w:pPr>
              <w:autoSpaceDE w:val="0"/>
              <w:autoSpaceDN w:val="0"/>
              <w:adjustRightInd w:val="0"/>
              <w:rPr>
                <w:rFonts w:eastAsia="Calibri"/>
              </w:rPr>
            </w:pPr>
          </w:p>
        </w:tc>
        <w:tc>
          <w:tcPr>
            <w:tcW w:w="403" w:type="pct"/>
            <w:tcBorders>
              <w:top w:val="single" w:sz="8" w:space="0" w:color="152935"/>
              <w:left w:val="single" w:sz="8" w:space="0" w:color="E0E0E0"/>
              <w:bottom w:val="single" w:sz="8" w:space="0" w:color="AEAEAE"/>
              <w:right w:val="nil"/>
            </w:tcBorders>
            <w:shd w:val="clear" w:color="auto" w:fill="FFFFFF"/>
            <w:vAlign w:val="center"/>
          </w:tcPr>
          <w:p w14:paraId="407CD545" w14:textId="77777777" w:rsidR="002A53BB" w:rsidRPr="002E0435" w:rsidRDefault="002A53BB" w:rsidP="00211360">
            <w:pPr>
              <w:autoSpaceDE w:val="0"/>
              <w:autoSpaceDN w:val="0"/>
              <w:adjustRightInd w:val="0"/>
              <w:rPr>
                <w:rFonts w:eastAsia="Calibri"/>
              </w:rPr>
            </w:pPr>
          </w:p>
        </w:tc>
      </w:tr>
      <w:tr w:rsidR="00211360" w:rsidRPr="002E0435" w14:paraId="6346BE28" w14:textId="77777777" w:rsidTr="006B6E07">
        <w:trPr>
          <w:cantSplit/>
          <w:jc w:val="center"/>
        </w:trPr>
        <w:tc>
          <w:tcPr>
            <w:tcW w:w="159" w:type="pct"/>
            <w:vMerge/>
            <w:tcBorders>
              <w:top w:val="single" w:sz="8" w:space="0" w:color="152935"/>
              <w:left w:val="nil"/>
              <w:bottom w:val="single" w:sz="8" w:space="0" w:color="152935"/>
              <w:right w:val="nil"/>
            </w:tcBorders>
            <w:shd w:val="clear" w:color="auto" w:fill="E0E0E0"/>
          </w:tcPr>
          <w:p w14:paraId="1A4DDF77" w14:textId="77777777" w:rsidR="00211360" w:rsidRPr="002E0435" w:rsidRDefault="00211360" w:rsidP="00211360">
            <w:pPr>
              <w:autoSpaceDE w:val="0"/>
              <w:autoSpaceDN w:val="0"/>
              <w:adjustRightInd w:val="0"/>
              <w:ind w:firstLine="426"/>
              <w:rPr>
                <w:rFonts w:eastAsia="Calibri"/>
              </w:rPr>
            </w:pPr>
          </w:p>
        </w:tc>
        <w:tc>
          <w:tcPr>
            <w:tcW w:w="1044" w:type="pct"/>
            <w:tcBorders>
              <w:top w:val="single" w:sz="8" w:space="0" w:color="AEAEAE"/>
              <w:left w:val="nil"/>
              <w:bottom w:val="single" w:sz="8" w:space="0" w:color="AEAEAE"/>
              <w:right w:val="nil"/>
            </w:tcBorders>
            <w:shd w:val="clear" w:color="auto" w:fill="E0E0E0"/>
          </w:tcPr>
          <w:p w14:paraId="38828F14" w14:textId="5E8BC65A" w:rsidR="00211360" w:rsidRPr="002E0435" w:rsidRDefault="00211360" w:rsidP="00211360">
            <w:pPr>
              <w:autoSpaceDE w:val="0"/>
              <w:autoSpaceDN w:val="0"/>
              <w:adjustRightInd w:val="0"/>
              <w:ind w:right="60" w:firstLine="47"/>
              <w:rPr>
                <w:rFonts w:eastAsia="Calibri"/>
                <w:color w:val="264A60"/>
              </w:rPr>
            </w:pPr>
            <w:r w:rsidRPr="002E0435">
              <w:t>Production costs</w:t>
            </w:r>
          </w:p>
        </w:tc>
        <w:tc>
          <w:tcPr>
            <w:tcW w:w="457" w:type="pct"/>
            <w:tcBorders>
              <w:top w:val="single" w:sz="8" w:space="0" w:color="AEAEAE"/>
              <w:left w:val="nil"/>
              <w:bottom w:val="single" w:sz="8" w:space="0" w:color="AEAEAE"/>
              <w:right w:val="single" w:sz="8" w:space="0" w:color="E0E0E0"/>
            </w:tcBorders>
            <w:shd w:val="clear" w:color="auto" w:fill="FFFFFF"/>
          </w:tcPr>
          <w:p w14:paraId="03B7CA9C" w14:textId="77777777" w:rsidR="00211360" w:rsidRPr="002E0435" w:rsidRDefault="00211360" w:rsidP="00211360">
            <w:pPr>
              <w:autoSpaceDE w:val="0"/>
              <w:autoSpaceDN w:val="0"/>
              <w:adjustRightInd w:val="0"/>
              <w:ind w:right="60" w:firstLine="1"/>
              <w:jc w:val="right"/>
              <w:rPr>
                <w:rFonts w:eastAsia="Calibri"/>
                <w:color w:val="010205"/>
              </w:rPr>
            </w:pPr>
            <w:r w:rsidRPr="002E0435">
              <w:rPr>
                <w:rFonts w:eastAsia="Calibri"/>
                <w:color w:val="010205"/>
              </w:rPr>
              <w:t>.062</w:t>
            </w:r>
          </w:p>
        </w:tc>
        <w:tc>
          <w:tcPr>
            <w:tcW w:w="730" w:type="pct"/>
            <w:tcBorders>
              <w:top w:val="single" w:sz="8" w:space="0" w:color="AEAEAE"/>
              <w:left w:val="single" w:sz="8" w:space="0" w:color="E0E0E0"/>
              <w:bottom w:val="single" w:sz="8" w:space="0" w:color="AEAEAE"/>
              <w:right w:val="single" w:sz="8" w:space="0" w:color="E0E0E0"/>
            </w:tcBorders>
            <w:shd w:val="clear" w:color="auto" w:fill="FFFFFF"/>
          </w:tcPr>
          <w:p w14:paraId="3CE47C11"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.031</w:t>
            </w:r>
          </w:p>
        </w:tc>
        <w:tc>
          <w:tcPr>
            <w:tcW w:w="805" w:type="pct"/>
            <w:tcBorders>
              <w:top w:val="single" w:sz="8" w:space="0" w:color="AEAEAE"/>
              <w:left w:val="single" w:sz="8" w:space="0" w:color="E0E0E0"/>
              <w:bottom w:val="single" w:sz="8" w:space="0" w:color="AEAEAE"/>
              <w:right w:val="single" w:sz="8" w:space="0" w:color="E0E0E0"/>
            </w:tcBorders>
            <w:shd w:val="clear" w:color="auto" w:fill="FFFFFF"/>
          </w:tcPr>
          <w:p w14:paraId="24787743" w14:textId="77777777" w:rsidR="00211360" w:rsidRPr="002E0435" w:rsidRDefault="00211360" w:rsidP="00211360">
            <w:pPr>
              <w:autoSpaceDE w:val="0"/>
              <w:autoSpaceDN w:val="0"/>
              <w:adjustRightInd w:val="0"/>
              <w:ind w:right="60" w:firstLine="426"/>
              <w:jc w:val="right"/>
              <w:rPr>
                <w:rFonts w:eastAsia="Calibri"/>
                <w:color w:val="010205"/>
              </w:rPr>
            </w:pPr>
            <w:r w:rsidRPr="002E0435">
              <w:rPr>
                <w:rFonts w:eastAsia="Calibri"/>
                <w:color w:val="010205"/>
              </w:rPr>
              <w:t>.075</w:t>
            </w:r>
          </w:p>
        </w:tc>
        <w:tc>
          <w:tcPr>
            <w:tcW w:w="455" w:type="pct"/>
            <w:tcBorders>
              <w:top w:val="single" w:sz="8" w:space="0" w:color="AEAEAE"/>
              <w:left w:val="single" w:sz="8" w:space="0" w:color="E0E0E0"/>
              <w:bottom w:val="single" w:sz="8" w:space="0" w:color="AEAEAE"/>
              <w:right w:val="single" w:sz="8" w:space="0" w:color="E0E0E0"/>
            </w:tcBorders>
            <w:shd w:val="clear" w:color="auto" w:fill="FFFFFF"/>
          </w:tcPr>
          <w:p w14:paraId="3C840C13"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1.986</w:t>
            </w:r>
          </w:p>
        </w:tc>
        <w:tc>
          <w:tcPr>
            <w:tcW w:w="320" w:type="pct"/>
            <w:tcBorders>
              <w:top w:val="single" w:sz="8" w:space="0" w:color="AEAEAE"/>
              <w:left w:val="single" w:sz="8" w:space="0" w:color="E0E0E0"/>
              <w:bottom w:val="single" w:sz="8" w:space="0" w:color="AEAEAE"/>
              <w:right w:val="single" w:sz="8" w:space="0" w:color="E0E0E0"/>
            </w:tcBorders>
            <w:shd w:val="clear" w:color="auto" w:fill="FFFFFF"/>
          </w:tcPr>
          <w:p w14:paraId="30CFFA5D" w14:textId="77777777" w:rsidR="00211360" w:rsidRPr="002E0435" w:rsidRDefault="00211360" w:rsidP="00211360">
            <w:pPr>
              <w:autoSpaceDE w:val="0"/>
              <w:autoSpaceDN w:val="0"/>
              <w:adjustRightInd w:val="0"/>
              <w:ind w:right="60" w:firstLine="7"/>
              <w:jc w:val="right"/>
              <w:rPr>
                <w:rFonts w:eastAsia="Calibri"/>
                <w:color w:val="010205"/>
              </w:rPr>
            </w:pPr>
            <w:r w:rsidRPr="002E0435">
              <w:rPr>
                <w:rFonts w:eastAsia="Calibri"/>
                <w:color w:val="010205"/>
              </w:rPr>
              <w:t>.050</w:t>
            </w:r>
          </w:p>
        </w:tc>
        <w:tc>
          <w:tcPr>
            <w:tcW w:w="625" w:type="pct"/>
            <w:tcBorders>
              <w:top w:val="single" w:sz="8" w:space="0" w:color="AEAEAE"/>
              <w:left w:val="single" w:sz="8" w:space="0" w:color="E0E0E0"/>
              <w:bottom w:val="single" w:sz="8" w:space="0" w:color="AEAEAE"/>
              <w:right w:val="single" w:sz="8" w:space="0" w:color="E0E0E0"/>
            </w:tcBorders>
            <w:shd w:val="clear" w:color="auto" w:fill="FFFFFF"/>
          </w:tcPr>
          <w:p w14:paraId="35C483DF"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.197</w:t>
            </w:r>
          </w:p>
        </w:tc>
        <w:tc>
          <w:tcPr>
            <w:tcW w:w="403" w:type="pct"/>
            <w:tcBorders>
              <w:top w:val="single" w:sz="8" w:space="0" w:color="AEAEAE"/>
              <w:left w:val="single" w:sz="8" w:space="0" w:color="E0E0E0"/>
              <w:bottom w:val="single" w:sz="8" w:space="0" w:color="AEAEAE"/>
              <w:right w:val="nil"/>
            </w:tcBorders>
            <w:shd w:val="clear" w:color="auto" w:fill="FFFFFF"/>
          </w:tcPr>
          <w:p w14:paraId="4F03E3CB"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5.079</w:t>
            </w:r>
          </w:p>
        </w:tc>
      </w:tr>
      <w:tr w:rsidR="00211360" w:rsidRPr="002E0435" w14:paraId="18CE5DCA" w14:textId="77777777" w:rsidTr="006B6E07">
        <w:trPr>
          <w:cantSplit/>
          <w:jc w:val="center"/>
        </w:trPr>
        <w:tc>
          <w:tcPr>
            <w:tcW w:w="159" w:type="pct"/>
            <w:vMerge/>
            <w:tcBorders>
              <w:top w:val="single" w:sz="8" w:space="0" w:color="152935"/>
              <w:left w:val="nil"/>
              <w:bottom w:val="single" w:sz="8" w:space="0" w:color="152935"/>
              <w:right w:val="nil"/>
            </w:tcBorders>
            <w:shd w:val="clear" w:color="auto" w:fill="E0E0E0"/>
          </w:tcPr>
          <w:p w14:paraId="2BF9F573" w14:textId="77777777" w:rsidR="00211360" w:rsidRPr="002E0435" w:rsidRDefault="00211360" w:rsidP="00211360">
            <w:pPr>
              <w:autoSpaceDE w:val="0"/>
              <w:autoSpaceDN w:val="0"/>
              <w:adjustRightInd w:val="0"/>
              <w:ind w:firstLine="426"/>
              <w:rPr>
                <w:rFonts w:eastAsia="Calibri"/>
                <w:color w:val="010205"/>
              </w:rPr>
            </w:pPr>
          </w:p>
        </w:tc>
        <w:tc>
          <w:tcPr>
            <w:tcW w:w="1044" w:type="pct"/>
            <w:tcBorders>
              <w:top w:val="single" w:sz="8" w:space="0" w:color="AEAEAE"/>
              <w:left w:val="nil"/>
              <w:bottom w:val="single" w:sz="8" w:space="0" w:color="AEAEAE"/>
              <w:right w:val="nil"/>
            </w:tcBorders>
            <w:shd w:val="clear" w:color="auto" w:fill="E0E0E0"/>
          </w:tcPr>
          <w:p w14:paraId="2F4A0C5A" w14:textId="6802DD47" w:rsidR="00211360" w:rsidRPr="002E0435" w:rsidRDefault="00211360" w:rsidP="00211360">
            <w:pPr>
              <w:autoSpaceDE w:val="0"/>
              <w:autoSpaceDN w:val="0"/>
              <w:adjustRightInd w:val="0"/>
              <w:ind w:right="60"/>
              <w:rPr>
                <w:rFonts w:eastAsia="Calibri"/>
                <w:color w:val="264A60"/>
              </w:rPr>
            </w:pPr>
            <w:r w:rsidRPr="002E0435">
              <w:t>Operating costs</w:t>
            </w:r>
          </w:p>
        </w:tc>
        <w:tc>
          <w:tcPr>
            <w:tcW w:w="457" w:type="pct"/>
            <w:tcBorders>
              <w:top w:val="single" w:sz="8" w:space="0" w:color="AEAEAE"/>
              <w:left w:val="nil"/>
              <w:bottom w:val="single" w:sz="8" w:space="0" w:color="AEAEAE"/>
              <w:right w:val="single" w:sz="8" w:space="0" w:color="E0E0E0"/>
            </w:tcBorders>
            <w:shd w:val="clear" w:color="auto" w:fill="FFFFFF"/>
          </w:tcPr>
          <w:p w14:paraId="46C8AECA" w14:textId="77777777" w:rsidR="00211360" w:rsidRPr="002E0435" w:rsidRDefault="00211360" w:rsidP="00211360">
            <w:pPr>
              <w:autoSpaceDE w:val="0"/>
              <w:autoSpaceDN w:val="0"/>
              <w:adjustRightInd w:val="0"/>
              <w:ind w:right="60" w:firstLine="1"/>
              <w:jc w:val="right"/>
              <w:rPr>
                <w:rFonts w:eastAsia="Calibri"/>
                <w:color w:val="010205"/>
              </w:rPr>
            </w:pPr>
            <w:r w:rsidRPr="002E0435">
              <w:rPr>
                <w:rFonts w:eastAsia="Calibri"/>
                <w:color w:val="010205"/>
              </w:rPr>
              <w:t>.435</w:t>
            </w:r>
          </w:p>
        </w:tc>
        <w:tc>
          <w:tcPr>
            <w:tcW w:w="730" w:type="pct"/>
            <w:tcBorders>
              <w:top w:val="single" w:sz="8" w:space="0" w:color="AEAEAE"/>
              <w:left w:val="single" w:sz="8" w:space="0" w:color="E0E0E0"/>
              <w:bottom w:val="single" w:sz="8" w:space="0" w:color="AEAEAE"/>
              <w:right w:val="single" w:sz="8" w:space="0" w:color="E0E0E0"/>
            </w:tcBorders>
            <w:shd w:val="clear" w:color="auto" w:fill="FFFFFF"/>
          </w:tcPr>
          <w:p w14:paraId="1BE649E9"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.028</w:t>
            </w:r>
          </w:p>
        </w:tc>
        <w:tc>
          <w:tcPr>
            <w:tcW w:w="805" w:type="pct"/>
            <w:tcBorders>
              <w:top w:val="single" w:sz="8" w:space="0" w:color="AEAEAE"/>
              <w:left w:val="single" w:sz="8" w:space="0" w:color="E0E0E0"/>
              <w:bottom w:val="single" w:sz="8" w:space="0" w:color="AEAEAE"/>
              <w:right w:val="single" w:sz="8" w:space="0" w:color="E0E0E0"/>
            </w:tcBorders>
            <w:shd w:val="clear" w:color="auto" w:fill="FFFFFF"/>
          </w:tcPr>
          <w:p w14:paraId="6CAE30E8" w14:textId="77777777" w:rsidR="00211360" w:rsidRPr="002E0435" w:rsidRDefault="00211360" w:rsidP="00211360">
            <w:pPr>
              <w:autoSpaceDE w:val="0"/>
              <w:autoSpaceDN w:val="0"/>
              <w:adjustRightInd w:val="0"/>
              <w:ind w:right="60" w:firstLine="426"/>
              <w:jc w:val="right"/>
              <w:rPr>
                <w:rFonts w:eastAsia="Calibri"/>
                <w:color w:val="010205"/>
              </w:rPr>
            </w:pPr>
            <w:r w:rsidRPr="002E0435">
              <w:rPr>
                <w:rFonts w:eastAsia="Calibri"/>
                <w:color w:val="010205"/>
              </w:rPr>
              <w:t>.485</w:t>
            </w:r>
          </w:p>
        </w:tc>
        <w:tc>
          <w:tcPr>
            <w:tcW w:w="455" w:type="pct"/>
            <w:tcBorders>
              <w:top w:val="single" w:sz="8" w:space="0" w:color="AEAEAE"/>
              <w:left w:val="single" w:sz="8" w:space="0" w:color="E0E0E0"/>
              <w:bottom w:val="single" w:sz="8" w:space="0" w:color="AEAEAE"/>
              <w:right w:val="single" w:sz="8" w:space="0" w:color="E0E0E0"/>
            </w:tcBorders>
            <w:shd w:val="clear" w:color="auto" w:fill="FFFFFF"/>
          </w:tcPr>
          <w:p w14:paraId="71971623"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15.711</w:t>
            </w:r>
          </w:p>
        </w:tc>
        <w:tc>
          <w:tcPr>
            <w:tcW w:w="320" w:type="pct"/>
            <w:tcBorders>
              <w:top w:val="single" w:sz="8" w:space="0" w:color="AEAEAE"/>
              <w:left w:val="single" w:sz="8" w:space="0" w:color="E0E0E0"/>
              <w:bottom w:val="single" w:sz="8" w:space="0" w:color="AEAEAE"/>
              <w:right w:val="single" w:sz="8" w:space="0" w:color="E0E0E0"/>
            </w:tcBorders>
            <w:shd w:val="clear" w:color="auto" w:fill="FFFFFF"/>
          </w:tcPr>
          <w:p w14:paraId="4C391F3F" w14:textId="77777777" w:rsidR="00211360" w:rsidRPr="002E0435" w:rsidRDefault="00211360" w:rsidP="00211360">
            <w:pPr>
              <w:autoSpaceDE w:val="0"/>
              <w:autoSpaceDN w:val="0"/>
              <w:adjustRightInd w:val="0"/>
              <w:ind w:right="60" w:firstLine="7"/>
              <w:jc w:val="right"/>
              <w:rPr>
                <w:rFonts w:eastAsia="Calibri"/>
                <w:color w:val="010205"/>
              </w:rPr>
            </w:pPr>
            <w:r w:rsidRPr="002E0435">
              <w:rPr>
                <w:rFonts w:eastAsia="Calibri"/>
                <w:color w:val="010205"/>
              </w:rPr>
              <w:t>.000</w:t>
            </w:r>
          </w:p>
        </w:tc>
        <w:tc>
          <w:tcPr>
            <w:tcW w:w="625" w:type="pct"/>
            <w:tcBorders>
              <w:top w:val="single" w:sz="8" w:space="0" w:color="AEAEAE"/>
              <w:left w:val="single" w:sz="8" w:space="0" w:color="E0E0E0"/>
              <w:bottom w:val="single" w:sz="8" w:space="0" w:color="AEAEAE"/>
              <w:right w:val="single" w:sz="8" w:space="0" w:color="E0E0E0"/>
            </w:tcBorders>
            <w:shd w:val="clear" w:color="auto" w:fill="FFFFFF"/>
          </w:tcPr>
          <w:p w14:paraId="46708855"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.294</w:t>
            </w:r>
          </w:p>
        </w:tc>
        <w:tc>
          <w:tcPr>
            <w:tcW w:w="403" w:type="pct"/>
            <w:tcBorders>
              <w:top w:val="single" w:sz="8" w:space="0" w:color="AEAEAE"/>
              <w:left w:val="single" w:sz="8" w:space="0" w:color="E0E0E0"/>
              <w:bottom w:val="single" w:sz="8" w:space="0" w:color="AEAEAE"/>
              <w:right w:val="nil"/>
            </w:tcBorders>
            <w:shd w:val="clear" w:color="auto" w:fill="FFFFFF"/>
          </w:tcPr>
          <w:p w14:paraId="662AF38D"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3.399</w:t>
            </w:r>
          </w:p>
        </w:tc>
      </w:tr>
      <w:tr w:rsidR="00211360" w:rsidRPr="002E0435" w14:paraId="6C0E7A93" w14:textId="77777777" w:rsidTr="006B6E07">
        <w:trPr>
          <w:cantSplit/>
          <w:jc w:val="center"/>
        </w:trPr>
        <w:tc>
          <w:tcPr>
            <w:tcW w:w="159" w:type="pct"/>
            <w:vMerge/>
            <w:tcBorders>
              <w:top w:val="single" w:sz="8" w:space="0" w:color="152935"/>
              <w:left w:val="nil"/>
              <w:bottom w:val="single" w:sz="8" w:space="0" w:color="152935"/>
              <w:right w:val="nil"/>
            </w:tcBorders>
            <w:shd w:val="clear" w:color="auto" w:fill="E0E0E0"/>
          </w:tcPr>
          <w:p w14:paraId="3FF0C1A2" w14:textId="77777777" w:rsidR="00211360" w:rsidRPr="002E0435" w:rsidRDefault="00211360" w:rsidP="00211360">
            <w:pPr>
              <w:autoSpaceDE w:val="0"/>
              <w:autoSpaceDN w:val="0"/>
              <w:adjustRightInd w:val="0"/>
              <w:ind w:firstLine="426"/>
              <w:rPr>
                <w:rFonts w:eastAsia="Calibri"/>
                <w:color w:val="010205"/>
              </w:rPr>
            </w:pPr>
          </w:p>
        </w:tc>
        <w:tc>
          <w:tcPr>
            <w:tcW w:w="1044" w:type="pct"/>
            <w:tcBorders>
              <w:top w:val="single" w:sz="8" w:space="0" w:color="AEAEAE"/>
              <w:left w:val="nil"/>
              <w:bottom w:val="single" w:sz="8" w:space="0" w:color="152935"/>
              <w:right w:val="nil"/>
            </w:tcBorders>
            <w:shd w:val="clear" w:color="auto" w:fill="E0E0E0"/>
          </w:tcPr>
          <w:p w14:paraId="124146FC" w14:textId="7DA24AF9" w:rsidR="00211360" w:rsidRPr="002E0435" w:rsidRDefault="00211360" w:rsidP="00211360">
            <w:pPr>
              <w:autoSpaceDE w:val="0"/>
              <w:autoSpaceDN w:val="0"/>
              <w:adjustRightInd w:val="0"/>
              <w:ind w:right="60" w:firstLine="47"/>
              <w:rPr>
                <w:rFonts w:eastAsia="Calibri"/>
                <w:color w:val="264A60"/>
              </w:rPr>
            </w:pPr>
            <w:r w:rsidRPr="002E0435">
              <w:t>Sales</w:t>
            </w:r>
          </w:p>
        </w:tc>
        <w:tc>
          <w:tcPr>
            <w:tcW w:w="457" w:type="pct"/>
            <w:tcBorders>
              <w:top w:val="single" w:sz="8" w:space="0" w:color="AEAEAE"/>
              <w:left w:val="nil"/>
              <w:bottom w:val="single" w:sz="8" w:space="0" w:color="152935"/>
              <w:right w:val="single" w:sz="8" w:space="0" w:color="E0E0E0"/>
            </w:tcBorders>
            <w:shd w:val="clear" w:color="auto" w:fill="FFFFFF"/>
          </w:tcPr>
          <w:p w14:paraId="6D4CF0EF" w14:textId="77777777" w:rsidR="00211360" w:rsidRPr="002E0435" w:rsidRDefault="00211360" w:rsidP="00211360">
            <w:pPr>
              <w:autoSpaceDE w:val="0"/>
              <w:autoSpaceDN w:val="0"/>
              <w:adjustRightInd w:val="0"/>
              <w:ind w:right="60" w:firstLine="1"/>
              <w:jc w:val="right"/>
              <w:rPr>
                <w:rFonts w:eastAsia="Calibri"/>
                <w:color w:val="010205"/>
              </w:rPr>
            </w:pPr>
            <w:r w:rsidRPr="002E0435">
              <w:rPr>
                <w:rFonts w:eastAsia="Calibri"/>
                <w:color w:val="010205"/>
              </w:rPr>
              <w:t>.421</w:t>
            </w:r>
          </w:p>
        </w:tc>
        <w:tc>
          <w:tcPr>
            <w:tcW w:w="730" w:type="pct"/>
            <w:tcBorders>
              <w:top w:val="single" w:sz="8" w:space="0" w:color="AEAEAE"/>
              <w:left w:val="single" w:sz="8" w:space="0" w:color="E0E0E0"/>
              <w:bottom w:val="single" w:sz="8" w:space="0" w:color="152935"/>
              <w:right w:val="single" w:sz="8" w:space="0" w:color="E0E0E0"/>
            </w:tcBorders>
            <w:shd w:val="clear" w:color="auto" w:fill="FFFFFF"/>
          </w:tcPr>
          <w:p w14:paraId="3BC3F44A"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.035</w:t>
            </w:r>
          </w:p>
        </w:tc>
        <w:tc>
          <w:tcPr>
            <w:tcW w:w="805" w:type="pct"/>
            <w:tcBorders>
              <w:top w:val="single" w:sz="8" w:space="0" w:color="AEAEAE"/>
              <w:left w:val="single" w:sz="8" w:space="0" w:color="E0E0E0"/>
              <w:bottom w:val="single" w:sz="8" w:space="0" w:color="152935"/>
              <w:right w:val="single" w:sz="8" w:space="0" w:color="E0E0E0"/>
            </w:tcBorders>
            <w:shd w:val="clear" w:color="auto" w:fill="FFFFFF"/>
          </w:tcPr>
          <w:p w14:paraId="677F9146" w14:textId="77777777" w:rsidR="00211360" w:rsidRPr="002E0435" w:rsidRDefault="00211360" w:rsidP="00211360">
            <w:pPr>
              <w:autoSpaceDE w:val="0"/>
              <w:autoSpaceDN w:val="0"/>
              <w:adjustRightInd w:val="0"/>
              <w:ind w:right="60" w:firstLine="426"/>
              <w:jc w:val="right"/>
              <w:rPr>
                <w:rFonts w:eastAsia="Calibri"/>
                <w:color w:val="010205"/>
              </w:rPr>
            </w:pPr>
            <w:r w:rsidRPr="002E0435">
              <w:rPr>
                <w:rFonts w:eastAsia="Calibri"/>
                <w:color w:val="010205"/>
              </w:rPr>
              <w:t>.477</w:t>
            </w:r>
          </w:p>
        </w:tc>
        <w:tc>
          <w:tcPr>
            <w:tcW w:w="455" w:type="pct"/>
            <w:tcBorders>
              <w:top w:val="single" w:sz="8" w:space="0" w:color="AEAEAE"/>
              <w:left w:val="single" w:sz="8" w:space="0" w:color="E0E0E0"/>
              <w:bottom w:val="single" w:sz="8" w:space="0" w:color="152935"/>
              <w:right w:val="single" w:sz="8" w:space="0" w:color="E0E0E0"/>
            </w:tcBorders>
            <w:shd w:val="clear" w:color="auto" w:fill="FFFFFF"/>
          </w:tcPr>
          <w:p w14:paraId="23F514D4"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12.115</w:t>
            </w:r>
          </w:p>
        </w:tc>
        <w:tc>
          <w:tcPr>
            <w:tcW w:w="320" w:type="pct"/>
            <w:tcBorders>
              <w:top w:val="single" w:sz="8" w:space="0" w:color="AEAEAE"/>
              <w:left w:val="single" w:sz="8" w:space="0" w:color="E0E0E0"/>
              <w:bottom w:val="single" w:sz="8" w:space="0" w:color="152935"/>
              <w:right w:val="single" w:sz="8" w:space="0" w:color="E0E0E0"/>
            </w:tcBorders>
            <w:shd w:val="clear" w:color="auto" w:fill="FFFFFF"/>
          </w:tcPr>
          <w:p w14:paraId="0C2CE029" w14:textId="77777777" w:rsidR="00211360" w:rsidRPr="002E0435" w:rsidRDefault="00211360" w:rsidP="00211360">
            <w:pPr>
              <w:autoSpaceDE w:val="0"/>
              <w:autoSpaceDN w:val="0"/>
              <w:adjustRightInd w:val="0"/>
              <w:ind w:right="60" w:firstLine="7"/>
              <w:jc w:val="right"/>
              <w:rPr>
                <w:rFonts w:eastAsia="Calibri"/>
                <w:color w:val="010205"/>
              </w:rPr>
            </w:pPr>
            <w:r w:rsidRPr="002E0435">
              <w:rPr>
                <w:rFonts w:eastAsia="Calibri"/>
                <w:color w:val="010205"/>
              </w:rPr>
              <w:t>.000</w:t>
            </w:r>
          </w:p>
        </w:tc>
        <w:tc>
          <w:tcPr>
            <w:tcW w:w="625" w:type="pct"/>
            <w:tcBorders>
              <w:top w:val="single" w:sz="8" w:space="0" w:color="AEAEAE"/>
              <w:left w:val="single" w:sz="8" w:space="0" w:color="E0E0E0"/>
              <w:bottom w:val="single" w:sz="8" w:space="0" w:color="152935"/>
              <w:right w:val="single" w:sz="8" w:space="0" w:color="E0E0E0"/>
            </w:tcBorders>
            <w:shd w:val="clear" w:color="auto" w:fill="FFFFFF"/>
          </w:tcPr>
          <w:p w14:paraId="30A041E3"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.181</w:t>
            </w:r>
          </w:p>
        </w:tc>
        <w:tc>
          <w:tcPr>
            <w:tcW w:w="403" w:type="pct"/>
            <w:tcBorders>
              <w:top w:val="single" w:sz="8" w:space="0" w:color="AEAEAE"/>
              <w:left w:val="single" w:sz="8" w:space="0" w:color="E0E0E0"/>
              <w:bottom w:val="single" w:sz="8" w:space="0" w:color="152935"/>
              <w:right w:val="nil"/>
            </w:tcBorders>
            <w:shd w:val="clear" w:color="auto" w:fill="FFFFFF"/>
          </w:tcPr>
          <w:p w14:paraId="0F0C75C3" w14:textId="77777777" w:rsidR="00211360" w:rsidRPr="002E0435" w:rsidRDefault="00211360" w:rsidP="00211360">
            <w:pPr>
              <w:autoSpaceDE w:val="0"/>
              <w:autoSpaceDN w:val="0"/>
              <w:adjustRightInd w:val="0"/>
              <w:ind w:right="60"/>
              <w:jc w:val="right"/>
              <w:rPr>
                <w:rFonts w:eastAsia="Calibri"/>
                <w:color w:val="010205"/>
              </w:rPr>
            </w:pPr>
            <w:r w:rsidRPr="002E0435">
              <w:rPr>
                <w:rFonts w:eastAsia="Calibri"/>
                <w:color w:val="010205"/>
              </w:rPr>
              <w:t>5.531</w:t>
            </w:r>
          </w:p>
        </w:tc>
      </w:tr>
    </w:tbl>
    <w:p w14:paraId="15B4D9BB" w14:textId="77777777" w:rsidR="009E3FE9" w:rsidRPr="002E0435" w:rsidRDefault="009E3FE9" w:rsidP="009E3FE9">
      <w:pPr>
        <w:autoSpaceDE w:val="0"/>
        <w:autoSpaceDN w:val="0"/>
        <w:adjustRightInd w:val="0"/>
        <w:spacing w:line="360" w:lineRule="auto"/>
        <w:ind w:firstLine="426"/>
        <w:jc w:val="both"/>
        <w:rPr>
          <w:rFonts w:eastAsia="Calibri"/>
          <w:color w:val="010205"/>
        </w:rPr>
      </w:pPr>
      <w:r w:rsidRPr="002E0435">
        <w:rPr>
          <w:rFonts w:eastAsia="Calibri"/>
          <w:color w:val="010205"/>
        </w:rPr>
        <w:t>Source: Data processed by the researcher using SPSS (2024)</w:t>
      </w:r>
    </w:p>
    <w:p w14:paraId="56119BAC" w14:textId="77777777" w:rsidR="009E3FE9" w:rsidRPr="002E0435" w:rsidRDefault="009E3FE9" w:rsidP="009E3FE9">
      <w:pPr>
        <w:autoSpaceDE w:val="0"/>
        <w:autoSpaceDN w:val="0"/>
        <w:adjustRightInd w:val="0"/>
        <w:ind w:firstLine="426"/>
        <w:jc w:val="both"/>
        <w:rPr>
          <w:rFonts w:eastAsia="Calibri"/>
          <w:color w:val="010205"/>
        </w:rPr>
      </w:pPr>
      <w:r w:rsidRPr="002E0435">
        <w:rPr>
          <w:rFonts w:eastAsia="Calibri"/>
          <w:color w:val="010205"/>
        </w:rPr>
        <w:t>Based on the table above, it can be seen that the tolerance values ​​for each variable are 0.197, 0.294, and 0.181 (indicating tolerance values ​​&gt; 0.10), while the VIF values ​​for each variable are 5.079, 3.399, and 5.531 (indicating VIF values ​​&lt; 10); thus, it can be concluded that there is no evidence of multicollinearity in the study conducted by the researcher.</w:t>
      </w:r>
    </w:p>
    <w:p w14:paraId="7C8DECEC" w14:textId="5F633B56" w:rsidR="009E3FE9" w:rsidRPr="002E0435" w:rsidRDefault="00E51BBE" w:rsidP="009E3FE9">
      <w:pPr>
        <w:autoSpaceDE w:val="0"/>
        <w:autoSpaceDN w:val="0"/>
        <w:adjustRightInd w:val="0"/>
        <w:spacing w:before="120"/>
        <w:ind w:firstLine="142"/>
        <w:jc w:val="both"/>
        <w:rPr>
          <w:rFonts w:eastAsia="Calibri"/>
          <w:i/>
          <w:iCs/>
          <w:color w:val="010205"/>
        </w:rPr>
      </w:pPr>
      <w:r w:rsidRPr="002E0435">
        <w:rPr>
          <w:rFonts w:eastAsia="Calibri"/>
          <w:i/>
          <w:iCs/>
          <w:color w:val="010205"/>
        </w:rPr>
        <w:t>c</w:t>
      </w:r>
      <w:r w:rsidR="009E3FE9" w:rsidRPr="002E0435">
        <w:rPr>
          <w:rFonts w:eastAsia="Calibri"/>
          <w:i/>
          <w:iCs/>
          <w:color w:val="010205"/>
        </w:rPr>
        <w:t>. Heteroscedasticity Test</w:t>
      </w:r>
    </w:p>
    <w:p w14:paraId="6F1C24BE" w14:textId="6BC718F6" w:rsidR="002A53BB" w:rsidRPr="002E0435" w:rsidRDefault="009E3FE9" w:rsidP="009E3FE9">
      <w:pPr>
        <w:autoSpaceDE w:val="0"/>
        <w:autoSpaceDN w:val="0"/>
        <w:adjustRightInd w:val="0"/>
        <w:ind w:firstLine="426"/>
        <w:jc w:val="both"/>
        <w:rPr>
          <w:rFonts w:eastAsia="Calibri"/>
        </w:rPr>
      </w:pPr>
      <w:r w:rsidRPr="002E0435">
        <w:rPr>
          <w:rFonts w:eastAsia="Calibri"/>
          <w:color w:val="010205"/>
        </w:rPr>
        <w:t>Data is considered free from heteroscedasticity if the significance value for each variable is greater than 0.05. The following are the results of the heteroscedasticity test conducted by the researcher in this study:</w:t>
      </w:r>
    </w:p>
    <w:p w14:paraId="57D2BAC0" w14:textId="23D6157A" w:rsidR="002A53BB" w:rsidRPr="002E0435" w:rsidRDefault="002A53BB" w:rsidP="009E3FE9">
      <w:pPr>
        <w:autoSpaceDE w:val="0"/>
        <w:autoSpaceDN w:val="0"/>
        <w:adjustRightInd w:val="0"/>
        <w:ind w:firstLine="426"/>
        <w:jc w:val="center"/>
        <w:rPr>
          <w:rFonts w:eastAsia="Calibri"/>
          <w:b/>
        </w:rPr>
      </w:pPr>
      <w:bookmarkStart w:id="3" w:name="_Hlk162090334"/>
      <w:r w:rsidRPr="002E0435">
        <w:rPr>
          <w:rFonts w:eastAsia="Calibri"/>
          <w:b/>
        </w:rPr>
        <w:t>Tab</w:t>
      </w:r>
      <w:r w:rsidR="009E3FE9" w:rsidRPr="002E0435">
        <w:rPr>
          <w:rFonts w:eastAsia="Calibri"/>
          <w:b/>
        </w:rPr>
        <w:t>l</w:t>
      </w:r>
      <w:r w:rsidRPr="002E0435">
        <w:rPr>
          <w:rFonts w:eastAsia="Calibri"/>
          <w:b/>
        </w:rPr>
        <w:t>e 4</w:t>
      </w:r>
      <w:r w:rsidR="00CE4C2A" w:rsidRPr="002E0435">
        <w:rPr>
          <w:rFonts w:eastAsia="Calibri"/>
          <w:b/>
        </w:rPr>
        <w:t>.</w:t>
      </w:r>
    </w:p>
    <w:tbl>
      <w:tblPr>
        <w:tblpPr w:leftFromText="180" w:rightFromText="180" w:vertAnchor="text" w:horzAnchor="page" w:tblpXSpec="center" w:tblpY="151"/>
        <w:tblW w:w="457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83"/>
        <w:gridCol w:w="1881"/>
        <w:gridCol w:w="795"/>
        <w:gridCol w:w="1136"/>
        <w:gridCol w:w="1547"/>
        <w:gridCol w:w="741"/>
        <w:gridCol w:w="877"/>
      </w:tblGrid>
      <w:tr w:rsidR="002A53BB" w:rsidRPr="002E0435" w14:paraId="76DE5CCB" w14:textId="77777777" w:rsidTr="006B6E07">
        <w:trPr>
          <w:cantSplit/>
        </w:trPr>
        <w:tc>
          <w:tcPr>
            <w:tcW w:w="5000" w:type="pct"/>
            <w:gridSpan w:val="7"/>
            <w:tcBorders>
              <w:top w:val="nil"/>
              <w:left w:val="nil"/>
              <w:bottom w:val="nil"/>
              <w:right w:val="nil"/>
            </w:tcBorders>
            <w:shd w:val="clear" w:color="auto" w:fill="FFFFFF"/>
            <w:vAlign w:val="center"/>
          </w:tcPr>
          <w:p w14:paraId="4A534080" w14:textId="77777777" w:rsidR="002A53BB" w:rsidRPr="002E0435" w:rsidRDefault="002A53BB" w:rsidP="002A53BB">
            <w:pPr>
              <w:autoSpaceDE w:val="0"/>
              <w:autoSpaceDN w:val="0"/>
              <w:adjustRightInd w:val="0"/>
              <w:ind w:right="60" w:firstLine="426"/>
              <w:jc w:val="center"/>
              <w:rPr>
                <w:rFonts w:eastAsia="Calibri"/>
                <w:color w:val="010205"/>
              </w:rPr>
            </w:pPr>
            <w:proofErr w:type="spellStart"/>
            <w:r w:rsidRPr="002E0435">
              <w:rPr>
                <w:rFonts w:eastAsia="Calibri"/>
                <w:b/>
                <w:bCs/>
                <w:color w:val="010205"/>
              </w:rPr>
              <w:t>Coefficients</w:t>
            </w:r>
            <w:r w:rsidRPr="002E0435">
              <w:rPr>
                <w:rFonts w:eastAsia="Calibri"/>
                <w:b/>
                <w:bCs/>
                <w:color w:val="010205"/>
                <w:vertAlign w:val="superscript"/>
              </w:rPr>
              <w:t>a</w:t>
            </w:r>
            <w:proofErr w:type="spellEnd"/>
          </w:p>
        </w:tc>
      </w:tr>
      <w:bookmarkEnd w:id="3"/>
      <w:tr w:rsidR="002A53BB" w:rsidRPr="002E0435" w14:paraId="13438A48" w14:textId="77777777" w:rsidTr="006B6E07">
        <w:trPr>
          <w:cantSplit/>
        </w:trPr>
        <w:tc>
          <w:tcPr>
            <w:tcW w:w="1630" w:type="pct"/>
            <w:gridSpan w:val="2"/>
            <w:vMerge w:val="restart"/>
            <w:tcBorders>
              <w:top w:val="nil"/>
              <w:left w:val="nil"/>
              <w:bottom w:val="nil"/>
              <w:right w:val="nil"/>
            </w:tcBorders>
            <w:shd w:val="clear" w:color="auto" w:fill="FFFFFF"/>
            <w:vAlign w:val="bottom"/>
          </w:tcPr>
          <w:p w14:paraId="4B9ABFF9"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Model</w:t>
            </w:r>
          </w:p>
        </w:tc>
        <w:tc>
          <w:tcPr>
            <w:tcW w:w="1277" w:type="pct"/>
            <w:gridSpan w:val="2"/>
            <w:tcBorders>
              <w:top w:val="nil"/>
              <w:left w:val="nil"/>
              <w:bottom w:val="nil"/>
              <w:right w:val="single" w:sz="8" w:space="0" w:color="E0E0E0"/>
            </w:tcBorders>
            <w:shd w:val="clear" w:color="auto" w:fill="FFFFFF"/>
            <w:vAlign w:val="bottom"/>
          </w:tcPr>
          <w:p w14:paraId="0AC38069" w14:textId="77777777" w:rsidR="002A53BB" w:rsidRPr="002E0435" w:rsidRDefault="002A53BB" w:rsidP="0051005D">
            <w:pPr>
              <w:autoSpaceDE w:val="0"/>
              <w:autoSpaceDN w:val="0"/>
              <w:adjustRightInd w:val="0"/>
              <w:ind w:right="60" w:hanging="60"/>
              <w:jc w:val="center"/>
              <w:rPr>
                <w:rFonts w:eastAsia="Calibri"/>
                <w:color w:val="264A60"/>
              </w:rPr>
            </w:pPr>
            <w:r w:rsidRPr="002E0435">
              <w:rPr>
                <w:rFonts w:eastAsia="Calibri"/>
                <w:color w:val="264A60"/>
              </w:rPr>
              <w:t>Unstandardized Coefficients</w:t>
            </w:r>
          </w:p>
        </w:tc>
        <w:tc>
          <w:tcPr>
            <w:tcW w:w="1023" w:type="pct"/>
            <w:tcBorders>
              <w:top w:val="nil"/>
              <w:left w:val="single" w:sz="8" w:space="0" w:color="E0E0E0"/>
              <w:bottom w:val="nil"/>
              <w:right w:val="single" w:sz="8" w:space="0" w:color="E0E0E0"/>
            </w:tcBorders>
            <w:shd w:val="clear" w:color="auto" w:fill="FFFFFF"/>
            <w:vAlign w:val="bottom"/>
          </w:tcPr>
          <w:p w14:paraId="09220487" w14:textId="77777777" w:rsidR="002A53BB" w:rsidRPr="002E0435" w:rsidRDefault="002A53BB" w:rsidP="0051005D">
            <w:pPr>
              <w:autoSpaceDE w:val="0"/>
              <w:autoSpaceDN w:val="0"/>
              <w:adjustRightInd w:val="0"/>
              <w:ind w:right="60"/>
              <w:jc w:val="center"/>
              <w:rPr>
                <w:rFonts w:eastAsia="Calibri"/>
                <w:color w:val="264A60"/>
              </w:rPr>
            </w:pPr>
            <w:r w:rsidRPr="002E0435">
              <w:rPr>
                <w:rFonts w:eastAsia="Calibri"/>
                <w:color w:val="264A60"/>
              </w:rPr>
              <w:t>Standardized Coefficients</w:t>
            </w:r>
          </w:p>
        </w:tc>
        <w:tc>
          <w:tcPr>
            <w:tcW w:w="490" w:type="pct"/>
            <w:vMerge w:val="restart"/>
            <w:tcBorders>
              <w:top w:val="nil"/>
              <w:left w:val="single" w:sz="8" w:space="0" w:color="E0E0E0"/>
              <w:bottom w:val="nil"/>
              <w:right w:val="single" w:sz="8" w:space="0" w:color="E0E0E0"/>
            </w:tcBorders>
            <w:shd w:val="clear" w:color="auto" w:fill="FFFFFF"/>
            <w:vAlign w:val="bottom"/>
          </w:tcPr>
          <w:p w14:paraId="79147459" w14:textId="77777777" w:rsidR="002A53BB" w:rsidRPr="002E0435" w:rsidRDefault="002A53BB" w:rsidP="002A53BB">
            <w:pPr>
              <w:autoSpaceDE w:val="0"/>
              <w:autoSpaceDN w:val="0"/>
              <w:adjustRightInd w:val="0"/>
              <w:ind w:right="60" w:firstLine="426"/>
              <w:jc w:val="center"/>
              <w:rPr>
                <w:rFonts w:eastAsia="Calibri"/>
                <w:color w:val="264A60"/>
              </w:rPr>
            </w:pPr>
            <w:r w:rsidRPr="002E0435">
              <w:rPr>
                <w:rFonts w:eastAsia="Calibri"/>
                <w:color w:val="264A60"/>
              </w:rPr>
              <w:t>t</w:t>
            </w:r>
          </w:p>
        </w:tc>
        <w:tc>
          <w:tcPr>
            <w:tcW w:w="580" w:type="pct"/>
            <w:vMerge w:val="restart"/>
            <w:tcBorders>
              <w:top w:val="nil"/>
              <w:left w:val="single" w:sz="8" w:space="0" w:color="E0E0E0"/>
              <w:bottom w:val="nil"/>
              <w:right w:val="nil"/>
            </w:tcBorders>
            <w:shd w:val="clear" w:color="auto" w:fill="FFFFFF"/>
            <w:vAlign w:val="bottom"/>
          </w:tcPr>
          <w:p w14:paraId="20C07B36" w14:textId="77777777" w:rsidR="002A53BB" w:rsidRPr="002E0435" w:rsidRDefault="002A53BB" w:rsidP="002A53BB">
            <w:pPr>
              <w:autoSpaceDE w:val="0"/>
              <w:autoSpaceDN w:val="0"/>
              <w:adjustRightInd w:val="0"/>
              <w:ind w:right="60" w:firstLine="426"/>
              <w:jc w:val="center"/>
              <w:rPr>
                <w:rFonts w:eastAsia="Calibri"/>
                <w:color w:val="264A60"/>
              </w:rPr>
            </w:pPr>
            <w:r w:rsidRPr="002E0435">
              <w:rPr>
                <w:rFonts w:eastAsia="Calibri"/>
                <w:color w:val="264A60"/>
              </w:rPr>
              <w:t>Sig.</w:t>
            </w:r>
          </w:p>
        </w:tc>
      </w:tr>
      <w:tr w:rsidR="002A53BB" w:rsidRPr="002E0435" w14:paraId="68A6EACE" w14:textId="77777777" w:rsidTr="006B6E07">
        <w:trPr>
          <w:cantSplit/>
        </w:trPr>
        <w:tc>
          <w:tcPr>
            <w:tcW w:w="1630" w:type="pct"/>
            <w:gridSpan w:val="2"/>
            <w:vMerge/>
            <w:tcBorders>
              <w:top w:val="nil"/>
              <w:left w:val="nil"/>
              <w:bottom w:val="nil"/>
              <w:right w:val="nil"/>
            </w:tcBorders>
            <w:shd w:val="clear" w:color="auto" w:fill="FFFFFF"/>
            <w:vAlign w:val="bottom"/>
          </w:tcPr>
          <w:p w14:paraId="211CA075" w14:textId="77777777" w:rsidR="002A53BB" w:rsidRPr="002E0435" w:rsidRDefault="002A53BB" w:rsidP="002A53BB">
            <w:pPr>
              <w:autoSpaceDE w:val="0"/>
              <w:autoSpaceDN w:val="0"/>
              <w:adjustRightInd w:val="0"/>
              <w:ind w:firstLine="426"/>
              <w:rPr>
                <w:rFonts w:eastAsia="Calibri"/>
                <w:color w:val="264A60"/>
              </w:rPr>
            </w:pPr>
          </w:p>
        </w:tc>
        <w:tc>
          <w:tcPr>
            <w:tcW w:w="526" w:type="pct"/>
            <w:tcBorders>
              <w:top w:val="nil"/>
              <w:left w:val="nil"/>
              <w:bottom w:val="single" w:sz="8" w:space="0" w:color="152935"/>
              <w:right w:val="single" w:sz="8" w:space="0" w:color="E0E0E0"/>
            </w:tcBorders>
            <w:shd w:val="clear" w:color="auto" w:fill="FFFFFF"/>
            <w:vAlign w:val="bottom"/>
          </w:tcPr>
          <w:p w14:paraId="62447A19" w14:textId="77777777" w:rsidR="002A53BB" w:rsidRPr="002E0435" w:rsidRDefault="002A53BB" w:rsidP="002A53BB">
            <w:pPr>
              <w:autoSpaceDE w:val="0"/>
              <w:autoSpaceDN w:val="0"/>
              <w:adjustRightInd w:val="0"/>
              <w:ind w:right="60" w:firstLine="426"/>
              <w:jc w:val="center"/>
              <w:rPr>
                <w:rFonts w:eastAsia="Calibri"/>
                <w:color w:val="264A60"/>
              </w:rPr>
            </w:pPr>
            <w:r w:rsidRPr="002E0435">
              <w:rPr>
                <w:rFonts w:eastAsia="Calibri"/>
                <w:color w:val="264A60"/>
              </w:rPr>
              <w:t>B</w:t>
            </w:r>
          </w:p>
        </w:tc>
        <w:tc>
          <w:tcPr>
            <w:tcW w:w="751" w:type="pct"/>
            <w:tcBorders>
              <w:top w:val="nil"/>
              <w:left w:val="single" w:sz="8" w:space="0" w:color="E0E0E0"/>
              <w:bottom w:val="single" w:sz="8" w:space="0" w:color="152935"/>
              <w:right w:val="single" w:sz="8" w:space="0" w:color="E0E0E0"/>
            </w:tcBorders>
            <w:shd w:val="clear" w:color="auto" w:fill="FFFFFF"/>
            <w:vAlign w:val="bottom"/>
          </w:tcPr>
          <w:p w14:paraId="780D09DD" w14:textId="77777777" w:rsidR="002A53BB" w:rsidRPr="002E0435" w:rsidRDefault="002A53BB" w:rsidP="0051005D">
            <w:pPr>
              <w:autoSpaceDE w:val="0"/>
              <w:autoSpaceDN w:val="0"/>
              <w:adjustRightInd w:val="0"/>
              <w:ind w:right="60" w:hanging="19"/>
              <w:jc w:val="center"/>
              <w:rPr>
                <w:rFonts w:eastAsia="Calibri"/>
                <w:color w:val="264A60"/>
              </w:rPr>
            </w:pPr>
            <w:r w:rsidRPr="002E0435">
              <w:rPr>
                <w:rFonts w:eastAsia="Calibri"/>
                <w:color w:val="264A60"/>
              </w:rPr>
              <w:t>Std. Error</w:t>
            </w:r>
          </w:p>
        </w:tc>
        <w:tc>
          <w:tcPr>
            <w:tcW w:w="1023" w:type="pct"/>
            <w:tcBorders>
              <w:top w:val="nil"/>
              <w:left w:val="single" w:sz="8" w:space="0" w:color="E0E0E0"/>
              <w:bottom w:val="single" w:sz="8" w:space="0" w:color="152935"/>
              <w:right w:val="single" w:sz="8" w:space="0" w:color="E0E0E0"/>
            </w:tcBorders>
            <w:shd w:val="clear" w:color="auto" w:fill="FFFFFF"/>
            <w:vAlign w:val="bottom"/>
          </w:tcPr>
          <w:p w14:paraId="27405BFF" w14:textId="77777777" w:rsidR="002A53BB" w:rsidRPr="002E0435" w:rsidRDefault="002A53BB" w:rsidP="002A53BB">
            <w:pPr>
              <w:autoSpaceDE w:val="0"/>
              <w:autoSpaceDN w:val="0"/>
              <w:adjustRightInd w:val="0"/>
              <w:ind w:right="60" w:firstLine="426"/>
              <w:jc w:val="center"/>
              <w:rPr>
                <w:rFonts w:eastAsia="Calibri"/>
                <w:color w:val="264A60"/>
              </w:rPr>
            </w:pPr>
            <w:r w:rsidRPr="002E0435">
              <w:rPr>
                <w:rFonts w:eastAsia="Calibri"/>
                <w:color w:val="264A60"/>
              </w:rPr>
              <w:t>Beta</w:t>
            </w:r>
          </w:p>
        </w:tc>
        <w:tc>
          <w:tcPr>
            <w:tcW w:w="490" w:type="pct"/>
            <w:vMerge/>
            <w:tcBorders>
              <w:top w:val="nil"/>
              <w:left w:val="single" w:sz="8" w:space="0" w:color="E0E0E0"/>
              <w:bottom w:val="nil"/>
              <w:right w:val="single" w:sz="8" w:space="0" w:color="E0E0E0"/>
            </w:tcBorders>
            <w:shd w:val="clear" w:color="auto" w:fill="FFFFFF"/>
            <w:vAlign w:val="bottom"/>
          </w:tcPr>
          <w:p w14:paraId="6B161116" w14:textId="77777777" w:rsidR="002A53BB" w:rsidRPr="002E0435" w:rsidRDefault="002A53BB" w:rsidP="002A53BB">
            <w:pPr>
              <w:autoSpaceDE w:val="0"/>
              <w:autoSpaceDN w:val="0"/>
              <w:adjustRightInd w:val="0"/>
              <w:ind w:firstLine="426"/>
              <w:rPr>
                <w:rFonts w:eastAsia="Calibri"/>
                <w:color w:val="264A60"/>
              </w:rPr>
            </w:pPr>
          </w:p>
        </w:tc>
        <w:tc>
          <w:tcPr>
            <w:tcW w:w="580" w:type="pct"/>
            <w:vMerge/>
            <w:tcBorders>
              <w:top w:val="nil"/>
              <w:left w:val="single" w:sz="8" w:space="0" w:color="E0E0E0"/>
              <w:bottom w:val="nil"/>
              <w:right w:val="nil"/>
            </w:tcBorders>
            <w:shd w:val="clear" w:color="auto" w:fill="FFFFFF"/>
            <w:vAlign w:val="bottom"/>
          </w:tcPr>
          <w:p w14:paraId="489A75D3" w14:textId="77777777" w:rsidR="002A53BB" w:rsidRPr="002E0435" w:rsidRDefault="002A53BB" w:rsidP="002A53BB">
            <w:pPr>
              <w:autoSpaceDE w:val="0"/>
              <w:autoSpaceDN w:val="0"/>
              <w:adjustRightInd w:val="0"/>
              <w:ind w:firstLine="426"/>
              <w:rPr>
                <w:rFonts w:eastAsia="Calibri"/>
                <w:color w:val="264A60"/>
              </w:rPr>
            </w:pPr>
          </w:p>
        </w:tc>
      </w:tr>
      <w:tr w:rsidR="002A53BB" w:rsidRPr="002E0435" w14:paraId="793E234B" w14:textId="77777777" w:rsidTr="006B6E07">
        <w:trPr>
          <w:cantSplit/>
        </w:trPr>
        <w:tc>
          <w:tcPr>
            <w:tcW w:w="386" w:type="pct"/>
            <w:vMerge w:val="restart"/>
            <w:tcBorders>
              <w:top w:val="single" w:sz="8" w:space="0" w:color="152935"/>
              <w:left w:val="nil"/>
              <w:bottom w:val="single" w:sz="8" w:space="0" w:color="152935"/>
              <w:right w:val="nil"/>
            </w:tcBorders>
            <w:shd w:val="clear" w:color="auto" w:fill="E0E0E0"/>
          </w:tcPr>
          <w:p w14:paraId="668AC1CB" w14:textId="77777777" w:rsidR="002A53BB" w:rsidRPr="002E0435" w:rsidRDefault="002A53BB" w:rsidP="009E3FE9">
            <w:pPr>
              <w:autoSpaceDE w:val="0"/>
              <w:autoSpaceDN w:val="0"/>
              <w:adjustRightInd w:val="0"/>
              <w:ind w:right="60"/>
              <w:rPr>
                <w:rFonts w:eastAsia="Calibri"/>
                <w:color w:val="264A60"/>
              </w:rPr>
            </w:pPr>
            <w:r w:rsidRPr="002E0435">
              <w:rPr>
                <w:rFonts w:eastAsia="Calibri"/>
                <w:color w:val="264A60"/>
              </w:rPr>
              <w:t>1</w:t>
            </w:r>
          </w:p>
        </w:tc>
        <w:tc>
          <w:tcPr>
            <w:tcW w:w="1244" w:type="pct"/>
            <w:tcBorders>
              <w:top w:val="single" w:sz="8" w:space="0" w:color="152935"/>
              <w:left w:val="nil"/>
              <w:bottom w:val="single" w:sz="8" w:space="0" w:color="AEAEAE"/>
              <w:right w:val="nil"/>
            </w:tcBorders>
            <w:shd w:val="clear" w:color="auto" w:fill="E0E0E0"/>
          </w:tcPr>
          <w:p w14:paraId="7439643B" w14:textId="77777777" w:rsidR="002A53BB" w:rsidRPr="002E0435" w:rsidRDefault="002A53BB" w:rsidP="009E3FE9">
            <w:pPr>
              <w:autoSpaceDE w:val="0"/>
              <w:autoSpaceDN w:val="0"/>
              <w:adjustRightInd w:val="0"/>
              <w:ind w:right="60" w:firstLine="89"/>
              <w:rPr>
                <w:rFonts w:eastAsia="Calibri"/>
                <w:color w:val="264A60"/>
              </w:rPr>
            </w:pPr>
            <w:r w:rsidRPr="002E0435">
              <w:rPr>
                <w:rFonts w:eastAsia="Calibri"/>
                <w:color w:val="264A60"/>
              </w:rPr>
              <w:t>(Constant)</w:t>
            </w:r>
          </w:p>
        </w:tc>
        <w:tc>
          <w:tcPr>
            <w:tcW w:w="526" w:type="pct"/>
            <w:tcBorders>
              <w:top w:val="single" w:sz="8" w:space="0" w:color="152935"/>
              <w:left w:val="nil"/>
              <w:bottom w:val="single" w:sz="8" w:space="0" w:color="AEAEAE"/>
              <w:right w:val="single" w:sz="8" w:space="0" w:color="E0E0E0"/>
            </w:tcBorders>
            <w:shd w:val="clear" w:color="auto" w:fill="FFFFFF"/>
          </w:tcPr>
          <w:p w14:paraId="58C72351" w14:textId="77777777" w:rsidR="002A53BB" w:rsidRPr="002E0435" w:rsidRDefault="002A53BB" w:rsidP="009E3FE9">
            <w:pPr>
              <w:autoSpaceDE w:val="0"/>
              <w:autoSpaceDN w:val="0"/>
              <w:adjustRightInd w:val="0"/>
              <w:ind w:right="60"/>
              <w:jc w:val="right"/>
              <w:rPr>
                <w:rFonts w:eastAsia="Calibri"/>
                <w:color w:val="010205"/>
              </w:rPr>
            </w:pPr>
            <w:r w:rsidRPr="002E0435">
              <w:rPr>
                <w:rFonts w:eastAsia="Calibri"/>
                <w:color w:val="010205"/>
              </w:rPr>
              <w:t>.754</w:t>
            </w:r>
          </w:p>
        </w:tc>
        <w:tc>
          <w:tcPr>
            <w:tcW w:w="751" w:type="pct"/>
            <w:tcBorders>
              <w:top w:val="single" w:sz="8" w:space="0" w:color="152935"/>
              <w:left w:val="single" w:sz="8" w:space="0" w:color="E0E0E0"/>
              <w:bottom w:val="single" w:sz="8" w:space="0" w:color="AEAEAE"/>
              <w:right w:val="single" w:sz="8" w:space="0" w:color="E0E0E0"/>
            </w:tcBorders>
            <w:shd w:val="clear" w:color="auto" w:fill="FFFFFF"/>
          </w:tcPr>
          <w:p w14:paraId="6AA2CC3D" w14:textId="77777777" w:rsidR="002A53BB" w:rsidRPr="002E0435" w:rsidRDefault="002A53BB" w:rsidP="009E3FE9">
            <w:pPr>
              <w:autoSpaceDE w:val="0"/>
              <w:autoSpaceDN w:val="0"/>
              <w:adjustRightInd w:val="0"/>
              <w:ind w:right="60"/>
              <w:jc w:val="right"/>
              <w:rPr>
                <w:rFonts w:eastAsia="Calibri"/>
                <w:color w:val="010205"/>
              </w:rPr>
            </w:pPr>
            <w:r w:rsidRPr="002E0435">
              <w:rPr>
                <w:rFonts w:eastAsia="Calibri"/>
                <w:color w:val="010205"/>
              </w:rPr>
              <w:t>.566</w:t>
            </w:r>
          </w:p>
        </w:tc>
        <w:tc>
          <w:tcPr>
            <w:tcW w:w="1023"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02823CFF" w14:textId="77777777" w:rsidR="002A53BB" w:rsidRPr="002E0435" w:rsidRDefault="002A53BB" w:rsidP="009E3FE9">
            <w:pPr>
              <w:autoSpaceDE w:val="0"/>
              <w:autoSpaceDN w:val="0"/>
              <w:adjustRightInd w:val="0"/>
              <w:rPr>
                <w:rFonts w:eastAsia="Calibri"/>
              </w:rPr>
            </w:pPr>
          </w:p>
        </w:tc>
        <w:tc>
          <w:tcPr>
            <w:tcW w:w="490" w:type="pct"/>
            <w:tcBorders>
              <w:top w:val="single" w:sz="8" w:space="0" w:color="152935"/>
              <w:left w:val="single" w:sz="8" w:space="0" w:color="E0E0E0"/>
              <w:bottom w:val="single" w:sz="8" w:space="0" w:color="AEAEAE"/>
              <w:right w:val="single" w:sz="8" w:space="0" w:color="E0E0E0"/>
            </w:tcBorders>
            <w:shd w:val="clear" w:color="auto" w:fill="FFFFFF"/>
          </w:tcPr>
          <w:p w14:paraId="596AA747" w14:textId="77777777" w:rsidR="002A53BB" w:rsidRPr="002E0435" w:rsidRDefault="002A53BB" w:rsidP="009E3FE9">
            <w:pPr>
              <w:autoSpaceDE w:val="0"/>
              <w:autoSpaceDN w:val="0"/>
              <w:adjustRightInd w:val="0"/>
              <w:ind w:right="60"/>
              <w:jc w:val="right"/>
              <w:rPr>
                <w:rFonts w:eastAsia="Calibri"/>
                <w:color w:val="010205"/>
              </w:rPr>
            </w:pPr>
            <w:r w:rsidRPr="002E0435">
              <w:rPr>
                <w:rFonts w:eastAsia="Calibri"/>
                <w:color w:val="010205"/>
              </w:rPr>
              <w:t>1.332</w:t>
            </w:r>
          </w:p>
        </w:tc>
        <w:tc>
          <w:tcPr>
            <w:tcW w:w="580" w:type="pct"/>
            <w:tcBorders>
              <w:top w:val="single" w:sz="8" w:space="0" w:color="152935"/>
              <w:left w:val="single" w:sz="8" w:space="0" w:color="E0E0E0"/>
              <w:bottom w:val="single" w:sz="8" w:space="0" w:color="AEAEAE"/>
              <w:right w:val="nil"/>
            </w:tcBorders>
            <w:shd w:val="clear" w:color="auto" w:fill="FFFFFF"/>
          </w:tcPr>
          <w:p w14:paraId="6BA021D0" w14:textId="77777777" w:rsidR="002A53BB" w:rsidRPr="002E0435" w:rsidRDefault="002A53BB" w:rsidP="009E3FE9">
            <w:pPr>
              <w:autoSpaceDE w:val="0"/>
              <w:autoSpaceDN w:val="0"/>
              <w:adjustRightInd w:val="0"/>
              <w:ind w:right="60"/>
              <w:jc w:val="right"/>
              <w:rPr>
                <w:rFonts w:eastAsia="Calibri"/>
                <w:color w:val="010205"/>
              </w:rPr>
            </w:pPr>
            <w:r w:rsidRPr="002E0435">
              <w:rPr>
                <w:rFonts w:eastAsia="Calibri"/>
                <w:color w:val="010205"/>
              </w:rPr>
              <w:t>.186</w:t>
            </w:r>
          </w:p>
        </w:tc>
      </w:tr>
      <w:tr w:rsidR="009E3FE9" w:rsidRPr="002E0435" w14:paraId="2AAEAAA7" w14:textId="77777777" w:rsidTr="006B6E07">
        <w:trPr>
          <w:cantSplit/>
        </w:trPr>
        <w:tc>
          <w:tcPr>
            <w:tcW w:w="386" w:type="pct"/>
            <w:vMerge/>
            <w:tcBorders>
              <w:top w:val="single" w:sz="8" w:space="0" w:color="152935"/>
              <w:left w:val="nil"/>
              <w:bottom w:val="single" w:sz="8" w:space="0" w:color="152935"/>
              <w:right w:val="nil"/>
            </w:tcBorders>
            <w:shd w:val="clear" w:color="auto" w:fill="E0E0E0"/>
          </w:tcPr>
          <w:p w14:paraId="5FDCE277" w14:textId="77777777" w:rsidR="009E3FE9" w:rsidRPr="002E0435" w:rsidRDefault="009E3FE9" w:rsidP="009E3FE9">
            <w:pPr>
              <w:autoSpaceDE w:val="0"/>
              <w:autoSpaceDN w:val="0"/>
              <w:adjustRightInd w:val="0"/>
              <w:ind w:firstLine="426"/>
              <w:rPr>
                <w:rFonts w:eastAsia="Calibri"/>
                <w:color w:val="010205"/>
              </w:rPr>
            </w:pPr>
          </w:p>
        </w:tc>
        <w:tc>
          <w:tcPr>
            <w:tcW w:w="1244" w:type="pct"/>
            <w:tcBorders>
              <w:top w:val="single" w:sz="8" w:space="0" w:color="AEAEAE"/>
              <w:left w:val="nil"/>
              <w:bottom w:val="single" w:sz="8" w:space="0" w:color="AEAEAE"/>
              <w:right w:val="nil"/>
            </w:tcBorders>
            <w:shd w:val="clear" w:color="auto" w:fill="E0E0E0"/>
          </w:tcPr>
          <w:p w14:paraId="37E8D090" w14:textId="7C18DF46" w:rsidR="009E3FE9" w:rsidRPr="002E0435" w:rsidRDefault="009E3FE9" w:rsidP="009E3FE9">
            <w:pPr>
              <w:autoSpaceDE w:val="0"/>
              <w:autoSpaceDN w:val="0"/>
              <w:adjustRightInd w:val="0"/>
              <w:ind w:right="60" w:firstLine="89"/>
              <w:rPr>
                <w:rFonts w:eastAsia="Calibri"/>
                <w:color w:val="264A60"/>
              </w:rPr>
            </w:pPr>
            <w:r w:rsidRPr="002E0435">
              <w:t>Production costs</w:t>
            </w:r>
          </w:p>
        </w:tc>
        <w:tc>
          <w:tcPr>
            <w:tcW w:w="526" w:type="pct"/>
            <w:tcBorders>
              <w:top w:val="single" w:sz="8" w:space="0" w:color="AEAEAE"/>
              <w:left w:val="nil"/>
              <w:bottom w:val="single" w:sz="8" w:space="0" w:color="AEAEAE"/>
              <w:right w:val="single" w:sz="8" w:space="0" w:color="E0E0E0"/>
            </w:tcBorders>
            <w:shd w:val="clear" w:color="auto" w:fill="FFFFFF"/>
          </w:tcPr>
          <w:p w14:paraId="7995FC46"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.174</w:t>
            </w:r>
          </w:p>
        </w:tc>
        <w:tc>
          <w:tcPr>
            <w:tcW w:w="751" w:type="pct"/>
            <w:tcBorders>
              <w:top w:val="single" w:sz="8" w:space="0" w:color="AEAEAE"/>
              <w:left w:val="single" w:sz="8" w:space="0" w:color="E0E0E0"/>
              <w:bottom w:val="single" w:sz="8" w:space="0" w:color="AEAEAE"/>
              <w:right w:val="single" w:sz="8" w:space="0" w:color="E0E0E0"/>
            </w:tcBorders>
            <w:shd w:val="clear" w:color="auto" w:fill="FFFFFF"/>
          </w:tcPr>
          <w:p w14:paraId="09FC1314"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.315</w:t>
            </w:r>
          </w:p>
        </w:tc>
        <w:tc>
          <w:tcPr>
            <w:tcW w:w="1023" w:type="pct"/>
            <w:tcBorders>
              <w:top w:val="single" w:sz="8" w:space="0" w:color="AEAEAE"/>
              <w:left w:val="single" w:sz="8" w:space="0" w:color="E0E0E0"/>
              <w:bottom w:val="single" w:sz="8" w:space="0" w:color="AEAEAE"/>
              <w:right w:val="single" w:sz="8" w:space="0" w:color="E0E0E0"/>
            </w:tcBorders>
            <w:shd w:val="clear" w:color="auto" w:fill="FFFFFF"/>
          </w:tcPr>
          <w:p w14:paraId="26748D4E"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.122</w:t>
            </w:r>
          </w:p>
        </w:tc>
        <w:tc>
          <w:tcPr>
            <w:tcW w:w="490" w:type="pct"/>
            <w:tcBorders>
              <w:top w:val="single" w:sz="8" w:space="0" w:color="AEAEAE"/>
              <w:left w:val="single" w:sz="8" w:space="0" w:color="E0E0E0"/>
              <w:bottom w:val="single" w:sz="8" w:space="0" w:color="AEAEAE"/>
              <w:right w:val="single" w:sz="8" w:space="0" w:color="E0E0E0"/>
            </w:tcBorders>
            <w:shd w:val="clear" w:color="auto" w:fill="FFFFFF"/>
          </w:tcPr>
          <w:p w14:paraId="605DB529"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.553</w:t>
            </w:r>
          </w:p>
        </w:tc>
        <w:tc>
          <w:tcPr>
            <w:tcW w:w="580" w:type="pct"/>
            <w:tcBorders>
              <w:top w:val="single" w:sz="8" w:space="0" w:color="AEAEAE"/>
              <w:left w:val="single" w:sz="8" w:space="0" w:color="E0E0E0"/>
              <w:bottom w:val="single" w:sz="8" w:space="0" w:color="AEAEAE"/>
              <w:right w:val="nil"/>
            </w:tcBorders>
            <w:shd w:val="clear" w:color="auto" w:fill="FFFFFF"/>
          </w:tcPr>
          <w:p w14:paraId="05FBDF35"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.582</w:t>
            </w:r>
          </w:p>
        </w:tc>
      </w:tr>
      <w:tr w:rsidR="009E3FE9" w:rsidRPr="002E0435" w14:paraId="4E920B25" w14:textId="77777777" w:rsidTr="006B6E07">
        <w:trPr>
          <w:cantSplit/>
        </w:trPr>
        <w:tc>
          <w:tcPr>
            <w:tcW w:w="386" w:type="pct"/>
            <w:vMerge/>
            <w:tcBorders>
              <w:top w:val="single" w:sz="8" w:space="0" w:color="152935"/>
              <w:left w:val="nil"/>
              <w:bottom w:val="single" w:sz="8" w:space="0" w:color="152935"/>
              <w:right w:val="nil"/>
            </w:tcBorders>
            <w:shd w:val="clear" w:color="auto" w:fill="E0E0E0"/>
          </w:tcPr>
          <w:p w14:paraId="09D59D91" w14:textId="77777777" w:rsidR="009E3FE9" w:rsidRPr="002E0435" w:rsidRDefault="009E3FE9" w:rsidP="009E3FE9">
            <w:pPr>
              <w:autoSpaceDE w:val="0"/>
              <w:autoSpaceDN w:val="0"/>
              <w:adjustRightInd w:val="0"/>
              <w:ind w:firstLine="426"/>
              <w:rPr>
                <w:rFonts w:eastAsia="Calibri"/>
                <w:color w:val="010205"/>
              </w:rPr>
            </w:pPr>
          </w:p>
        </w:tc>
        <w:tc>
          <w:tcPr>
            <w:tcW w:w="1244" w:type="pct"/>
            <w:tcBorders>
              <w:top w:val="single" w:sz="8" w:space="0" w:color="AEAEAE"/>
              <w:left w:val="nil"/>
              <w:bottom w:val="single" w:sz="8" w:space="0" w:color="AEAEAE"/>
              <w:right w:val="nil"/>
            </w:tcBorders>
            <w:shd w:val="clear" w:color="auto" w:fill="E0E0E0"/>
          </w:tcPr>
          <w:p w14:paraId="630A6F6F" w14:textId="18CAE231" w:rsidR="009E3FE9" w:rsidRPr="002E0435" w:rsidRDefault="009E3FE9" w:rsidP="009E3FE9">
            <w:pPr>
              <w:autoSpaceDE w:val="0"/>
              <w:autoSpaceDN w:val="0"/>
              <w:adjustRightInd w:val="0"/>
              <w:ind w:right="60" w:firstLine="89"/>
              <w:rPr>
                <w:rFonts w:eastAsia="Calibri"/>
                <w:color w:val="264A60"/>
              </w:rPr>
            </w:pPr>
            <w:r w:rsidRPr="002E0435">
              <w:t>Operating costs</w:t>
            </w:r>
          </w:p>
        </w:tc>
        <w:tc>
          <w:tcPr>
            <w:tcW w:w="526" w:type="pct"/>
            <w:tcBorders>
              <w:top w:val="single" w:sz="8" w:space="0" w:color="AEAEAE"/>
              <w:left w:val="nil"/>
              <w:bottom w:val="single" w:sz="8" w:space="0" w:color="AEAEAE"/>
              <w:right w:val="single" w:sz="8" w:space="0" w:color="E0E0E0"/>
            </w:tcBorders>
            <w:shd w:val="clear" w:color="auto" w:fill="FFFFFF"/>
          </w:tcPr>
          <w:p w14:paraId="2261D22A"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-.172</w:t>
            </w:r>
          </w:p>
        </w:tc>
        <w:tc>
          <w:tcPr>
            <w:tcW w:w="751" w:type="pct"/>
            <w:tcBorders>
              <w:top w:val="single" w:sz="8" w:space="0" w:color="AEAEAE"/>
              <w:left w:val="single" w:sz="8" w:space="0" w:color="E0E0E0"/>
              <w:bottom w:val="single" w:sz="8" w:space="0" w:color="AEAEAE"/>
              <w:right w:val="single" w:sz="8" w:space="0" w:color="E0E0E0"/>
            </w:tcBorders>
            <w:shd w:val="clear" w:color="auto" w:fill="FFFFFF"/>
          </w:tcPr>
          <w:p w14:paraId="1DC84AC2"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.280</w:t>
            </w:r>
          </w:p>
        </w:tc>
        <w:tc>
          <w:tcPr>
            <w:tcW w:w="1023" w:type="pct"/>
            <w:tcBorders>
              <w:top w:val="single" w:sz="8" w:space="0" w:color="AEAEAE"/>
              <w:left w:val="single" w:sz="8" w:space="0" w:color="E0E0E0"/>
              <w:bottom w:val="single" w:sz="8" w:space="0" w:color="AEAEAE"/>
              <w:right w:val="single" w:sz="8" w:space="0" w:color="E0E0E0"/>
            </w:tcBorders>
            <w:shd w:val="clear" w:color="auto" w:fill="FFFFFF"/>
          </w:tcPr>
          <w:p w14:paraId="27E8C27B"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-.111</w:t>
            </w:r>
          </w:p>
        </w:tc>
        <w:tc>
          <w:tcPr>
            <w:tcW w:w="490" w:type="pct"/>
            <w:tcBorders>
              <w:top w:val="single" w:sz="8" w:space="0" w:color="AEAEAE"/>
              <w:left w:val="single" w:sz="8" w:space="0" w:color="E0E0E0"/>
              <w:bottom w:val="single" w:sz="8" w:space="0" w:color="AEAEAE"/>
              <w:right w:val="single" w:sz="8" w:space="0" w:color="E0E0E0"/>
            </w:tcBorders>
            <w:shd w:val="clear" w:color="auto" w:fill="FFFFFF"/>
          </w:tcPr>
          <w:p w14:paraId="27799F88"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-.614</w:t>
            </w:r>
          </w:p>
        </w:tc>
        <w:tc>
          <w:tcPr>
            <w:tcW w:w="580" w:type="pct"/>
            <w:tcBorders>
              <w:top w:val="single" w:sz="8" w:space="0" w:color="AEAEAE"/>
              <w:left w:val="single" w:sz="8" w:space="0" w:color="E0E0E0"/>
              <w:bottom w:val="single" w:sz="8" w:space="0" w:color="AEAEAE"/>
              <w:right w:val="nil"/>
            </w:tcBorders>
            <w:shd w:val="clear" w:color="auto" w:fill="FFFFFF"/>
          </w:tcPr>
          <w:p w14:paraId="7FE9FCBE"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.540</w:t>
            </w:r>
          </w:p>
        </w:tc>
      </w:tr>
      <w:tr w:rsidR="009E3FE9" w:rsidRPr="002E0435" w14:paraId="7E3D58C6" w14:textId="77777777" w:rsidTr="006B6E07">
        <w:trPr>
          <w:cantSplit/>
        </w:trPr>
        <w:tc>
          <w:tcPr>
            <w:tcW w:w="386" w:type="pct"/>
            <w:vMerge/>
            <w:tcBorders>
              <w:top w:val="single" w:sz="8" w:space="0" w:color="152935"/>
              <w:left w:val="nil"/>
              <w:bottom w:val="single" w:sz="8" w:space="0" w:color="152935"/>
              <w:right w:val="nil"/>
            </w:tcBorders>
            <w:shd w:val="clear" w:color="auto" w:fill="E0E0E0"/>
          </w:tcPr>
          <w:p w14:paraId="53C269AD" w14:textId="77777777" w:rsidR="009E3FE9" w:rsidRPr="002E0435" w:rsidRDefault="009E3FE9" w:rsidP="009E3FE9">
            <w:pPr>
              <w:autoSpaceDE w:val="0"/>
              <w:autoSpaceDN w:val="0"/>
              <w:adjustRightInd w:val="0"/>
              <w:ind w:firstLine="426"/>
              <w:rPr>
                <w:rFonts w:eastAsia="Calibri"/>
                <w:color w:val="010205"/>
              </w:rPr>
            </w:pPr>
          </w:p>
        </w:tc>
        <w:tc>
          <w:tcPr>
            <w:tcW w:w="1244" w:type="pct"/>
            <w:tcBorders>
              <w:top w:val="single" w:sz="8" w:space="0" w:color="AEAEAE"/>
              <w:left w:val="nil"/>
              <w:bottom w:val="single" w:sz="8" w:space="0" w:color="152935"/>
              <w:right w:val="nil"/>
            </w:tcBorders>
            <w:shd w:val="clear" w:color="auto" w:fill="E0E0E0"/>
          </w:tcPr>
          <w:p w14:paraId="645CE684" w14:textId="48329175" w:rsidR="009E3FE9" w:rsidRPr="002E0435" w:rsidRDefault="009E3FE9" w:rsidP="009E3FE9">
            <w:pPr>
              <w:autoSpaceDE w:val="0"/>
              <w:autoSpaceDN w:val="0"/>
              <w:adjustRightInd w:val="0"/>
              <w:ind w:right="60" w:firstLine="89"/>
              <w:rPr>
                <w:rFonts w:eastAsia="Calibri"/>
                <w:color w:val="264A60"/>
              </w:rPr>
            </w:pPr>
            <w:r w:rsidRPr="002E0435">
              <w:t>Sales</w:t>
            </w:r>
          </w:p>
        </w:tc>
        <w:tc>
          <w:tcPr>
            <w:tcW w:w="526" w:type="pct"/>
            <w:tcBorders>
              <w:top w:val="single" w:sz="8" w:space="0" w:color="AEAEAE"/>
              <w:left w:val="nil"/>
              <w:bottom w:val="single" w:sz="8" w:space="0" w:color="152935"/>
              <w:right w:val="single" w:sz="8" w:space="0" w:color="E0E0E0"/>
            </w:tcBorders>
            <w:shd w:val="clear" w:color="auto" w:fill="FFFFFF"/>
          </w:tcPr>
          <w:p w14:paraId="5B043988"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-.184</w:t>
            </w:r>
          </w:p>
        </w:tc>
        <w:tc>
          <w:tcPr>
            <w:tcW w:w="751" w:type="pct"/>
            <w:tcBorders>
              <w:top w:val="single" w:sz="8" w:space="0" w:color="AEAEAE"/>
              <w:left w:val="single" w:sz="8" w:space="0" w:color="E0E0E0"/>
              <w:bottom w:val="single" w:sz="8" w:space="0" w:color="152935"/>
              <w:right w:val="single" w:sz="8" w:space="0" w:color="E0E0E0"/>
            </w:tcBorders>
            <w:shd w:val="clear" w:color="auto" w:fill="FFFFFF"/>
          </w:tcPr>
          <w:p w14:paraId="4C1FFF9B"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.351</w:t>
            </w:r>
          </w:p>
        </w:tc>
        <w:tc>
          <w:tcPr>
            <w:tcW w:w="1023" w:type="pct"/>
            <w:tcBorders>
              <w:top w:val="single" w:sz="8" w:space="0" w:color="AEAEAE"/>
              <w:left w:val="single" w:sz="8" w:space="0" w:color="E0E0E0"/>
              <w:bottom w:val="single" w:sz="8" w:space="0" w:color="152935"/>
              <w:right w:val="single" w:sz="8" w:space="0" w:color="E0E0E0"/>
            </w:tcBorders>
            <w:shd w:val="clear" w:color="auto" w:fill="FFFFFF"/>
          </w:tcPr>
          <w:p w14:paraId="029DB80D"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-.120</w:t>
            </w:r>
          </w:p>
        </w:tc>
        <w:tc>
          <w:tcPr>
            <w:tcW w:w="490" w:type="pct"/>
            <w:tcBorders>
              <w:top w:val="single" w:sz="8" w:space="0" w:color="AEAEAE"/>
              <w:left w:val="single" w:sz="8" w:space="0" w:color="E0E0E0"/>
              <w:bottom w:val="single" w:sz="8" w:space="0" w:color="152935"/>
              <w:right w:val="single" w:sz="8" w:space="0" w:color="E0E0E0"/>
            </w:tcBorders>
            <w:shd w:val="clear" w:color="auto" w:fill="FFFFFF"/>
          </w:tcPr>
          <w:p w14:paraId="77AA7CEC"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-.522</w:t>
            </w:r>
          </w:p>
        </w:tc>
        <w:tc>
          <w:tcPr>
            <w:tcW w:w="580" w:type="pct"/>
            <w:tcBorders>
              <w:top w:val="single" w:sz="8" w:space="0" w:color="AEAEAE"/>
              <w:left w:val="single" w:sz="8" w:space="0" w:color="E0E0E0"/>
              <w:bottom w:val="single" w:sz="8" w:space="0" w:color="152935"/>
              <w:right w:val="nil"/>
            </w:tcBorders>
            <w:shd w:val="clear" w:color="auto" w:fill="FFFFFF"/>
          </w:tcPr>
          <w:p w14:paraId="62875E66"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.603</w:t>
            </w:r>
          </w:p>
        </w:tc>
      </w:tr>
    </w:tbl>
    <w:p w14:paraId="43B94105" w14:textId="77777777" w:rsidR="009E3FE9" w:rsidRPr="002E0435" w:rsidRDefault="009E3FE9" w:rsidP="0051005D">
      <w:pPr>
        <w:autoSpaceDE w:val="0"/>
        <w:autoSpaceDN w:val="0"/>
        <w:adjustRightInd w:val="0"/>
        <w:spacing w:line="360" w:lineRule="auto"/>
        <w:ind w:firstLine="426"/>
        <w:jc w:val="both"/>
        <w:rPr>
          <w:rFonts w:eastAsia="Calibri"/>
        </w:rPr>
      </w:pPr>
      <w:bookmarkStart w:id="4" w:name="_Hlk162090365"/>
      <w:r w:rsidRPr="002E0435">
        <w:rPr>
          <w:rFonts w:eastAsia="Calibri"/>
        </w:rPr>
        <w:t>Source: Data processed by the researcher using SPSS (2024)</w:t>
      </w:r>
    </w:p>
    <w:p w14:paraId="35003EAC" w14:textId="77777777" w:rsidR="009E3FE9" w:rsidRDefault="009E3FE9" w:rsidP="009E3FE9">
      <w:pPr>
        <w:autoSpaceDE w:val="0"/>
        <w:autoSpaceDN w:val="0"/>
        <w:adjustRightInd w:val="0"/>
        <w:ind w:firstLine="426"/>
        <w:jc w:val="both"/>
        <w:rPr>
          <w:rFonts w:eastAsia="Calibri"/>
        </w:rPr>
      </w:pPr>
      <w:r w:rsidRPr="002E0435">
        <w:rPr>
          <w:rFonts w:eastAsia="Calibri"/>
        </w:rPr>
        <w:t>Based on the table above, it can be seen that the significance values ​​for the respective variables are 0.582, 0.540, and 0.603. Since these values ​​exceed 0.05, it can be concluded that heteroscedasticity is not present in the study.</w:t>
      </w:r>
    </w:p>
    <w:p w14:paraId="5E6BA9EB" w14:textId="77777777" w:rsidR="006B6E07" w:rsidRDefault="006B6E07" w:rsidP="009E3FE9">
      <w:pPr>
        <w:autoSpaceDE w:val="0"/>
        <w:autoSpaceDN w:val="0"/>
        <w:adjustRightInd w:val="0"/>
        <w:ind w:firstLine="426"/>
        <w:jc w:val="both"/>
        <w:rPr>
          <w:rFonts w:eastAsia="Calibri"/>
        </w:rPr>
      </w:pPr>
    </w:p>
    <w:p w14:paraId="1CF8AAA3" w14:textId="77777777" w:rsidR="006B6E07" w:rsidRPr="002E0435" w:rsidRDefault="006B6E07" w:rsidP="009E3FE9">
      <w:pPr>
        <w:autoSpaceDE w:val="0"/>
        <w:autoSpaceDN w:val="0"/>
        <w:adjustRightInd w:val="0"/>
        <w:ind w:firstLine="426"/>
        <w:jc w:val="both"/>
        <w:rPr>
          <w:rFonts w:eastAsia="Calibri"/>
        </w:rPr>
      </w:pPr>
    </w:p>
    <w:p w14:paraId="65712EDD" w14:textId="760EE3D6" w:rsidR="009E3FE9" w:rsidRPr="002E0435" w:rsidRDefault="00E51BBE" w:rsidP="0051005D">
      <w:pPr>
        <w:autoSpaceDE w:val="0"/>
        <w:autoSpaceDN w:val="0"/>
        <w:adjustRightInd w:val="0"/>
        <w:spacing w:before="120"/>
        <w:ind w:firstLine="142"/>
        <w:jc w:val="both"/>
        <w:rPr>
          <w:rFonts w:eastAsia="Calibri"/>
          <w:i/>
          <w:iCs/>
        </w:rPr>
      </w:pPr>
      <w:r w:rsidRPr="002E0435">
        <w:rPr>
          <w:rFonts w:eastAsia="Calibri"/>
          <w:i/>
          <w:iCs/>
        </w:rPr>
        <w:lastRenderedPageBreak/>
        <w:t>d</w:t>
      </w:r>
      <w:r w:rsidR="009E3FE9" w:rsidRPr="002E0435">
        <w:rPr>
          <w:rFonts w:eastAsia="Calibri"/>
          <w:i/>
          <w:iCs/>
        </w:rPr>
        <w:t>. Autocorrelation Test</w:t>
      </w:r>
    </w:p>
    <w:p w14:paraId="421FC115" w14:textId="77777777" w:rsidR="009E3FE9" w:rsidRPr="002E0435" w:rsidRDefault="009E3FE9" w:rsidP="009E3FE9">
      <w:pPr>
        <w:autoSpaceDE w:val="0"/>
        <w:autoSpaceDN w:val="0"/>
        <w:adjustRightInd w:val="0"/>
        <w:ind w:firstLine="426"/>
        <w:jc w:val="both"/>
        <w:rPr>
          <w:rFonts w:eastAsia="Calibri"/>
        </w:rPr>
      </w:pPr>
      <w:r w:rsidRPr="002E0435">
        <w:rPr>
          <w:rFonts w:eastAsia="Calibri"/>
        </w:rPr>
        <w:t xml:space="preserve">Data is considered free from autocorrelation if it satisfies the following equation: Du &lt; </w:t>
      </w:r>
      <w:proofErr w:type="spellStart"/>
      <w:r w:rsidRPr="002E0435">
        <w:rPr>
          <w:rFonts w:eastAsia="Calibri"/>
        </w:rPr>
        <w:t>Dw</w:t>
      </w:r>
      <w:proofErr w:type="spellEnd"/>
      <w:r w:rsidRPr="002E0435">
        <w:rPr>
          <w:rFonts w:eastAsia="Calibri"/>
        </w:rPr>
        <w:t xml:space="preserve"> &lt; (4-Du). The following are the results of the autocorrelation test conducted by the researcher using the Durbin-Watson test:</w:t>
      </w:r>
    </w:p>
    <w:p w14:paraId="77BD8CB3" w14:textId="6702BC30" w:rsidR="002A53BB" w:rsidRPr="002E0435" w:rsidRDefault="009E3FE9" w:rsidP="006B6E07">
      <w:pPr>
        <w:autoSpaceDE w:val="0"/>
        <w:autoSpaceDN w:val="0"/>
        <w:adjustRightInd w:val="0"/>
        <w:spacing w:before="120"/>
        <w:ind w:firstLine="425"/>
        <w:jc w:val="center"/>
        <w:rPr>
          <w:rFonts w:eastAsia="Calibri"/>
          <w:b/>
          <w:bCs/>
        </w:rPr>
      </w:pPr>
      <w:r w:rsidRPr="002E0435">
        <w:rPr>
          <w:rFonts w:eastAsia="Calibri"/>
          <w:b/>
          <w:bCs/>
        </w:rPr>
        <w:t>Table 5.</w:t>
      </w:r>
    </w:p>
    <w:tbl>
      <w:tblPr>
        <w:tblpPr w:leftFromText="180" w:rightFromText="180" w:vertAnchor="text" w:horzAnchor="page" w:tblpX="3109" w:tblpY="185"/>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14"/>
        <w:gridCol w:w="1115"/>
        <w:gridCol w:w="1186"/>
        <w:gridCol w:w="1619"/>
        <w:gridCol w:w="1619"/>
        <w:gridCol w:w="1618"/>
      </w:tblGrid>
      <w:tr w:rsidR="002A53BB" w:rsidRPr="002E0435" w14:paraId="480E9333" w14:textId="77777777" w:rsidTr="00E36F9E">
        <w:trPr>
          <w:cantSplit/>
        </w:trPr>
        <w:tc>
          <w:tcPr>
            <w:tcW w:w="5000" w:type="pct"/>
            <w:gridSpan w:val="6"/>
            <w:tcBorders>
              <w:top w:val="nil"/>
              <w:left w:val="nil"/>
              <w:bottom w:val="nil"/>
              <w:right w:val="nil"/>
            </w:tcBorders>
            <w:shd w:val="clear" w:color="auto" w:fill="FFFFFF"/>
            <w:vAlign w:val="center"/>
          </w:tcPr>
          <w:p w14:paraId="3DCBA1E5" w14:textId="77777777" w:rsidR="002A53BB" w:rsidRPr="002E0435" w:rsidRDefault="002A53BB" w:rsidP="0051005D">
            <w:pPr>
              <w:autoSpaceDE w:val="0"/>
              <w:autoSpaceDN w:val="0"/>
              <w:adjustRightInd w:val="0"/>
              <w:ind w:right="62" w:firstLine="425"/>
              <w:jc w:val="center"/>
              <w:rPr>
                <w:rFonts w:eastAsia="Calibri"/>
                <w:color w:val="010205"/>
              </w:rPr>
            </w:pPr>
            <w:r w:rsidRPr="002E0435">
              <w:rPr>
                <w:rFonts w:eastAsia="Calibri"/>
                <w:b/>
                <w:bCs/>
                <w:color w:val="010205"/>
              </w:rPr>
              <w:t xml:space="preserve">Model </w:t>
            </w:r>
            <w:proofErr w:type="spellStart"/>
            <w:r w:rsidRPr="002E0435">
              <w:rPr>
                <w:rFonts w:eastAsia="Calibri"/>
                <w:b/>
                <w:bCs/>
                <w:color w:val="010205"/>
              </w:rPr>
              <w:t>Summary</w:t>
            </w:r>
            <w:r w:rsidRPr="002E0435">
              <w:rPr>
                <w:rFonts w:eastAsia="Calibri"/>
                <w:b/>
                <w:bCs/>
                <w:color w:val="010205"/>
                <w:vertAlign w:val="superscript"/>
              </w:rPr>
              <w:t>b</w:t>
            </w:r>
            <w:proofErr w:type="spellEnd"/>
          </w:p>
        </w:tc>
      </w:tr>
      <w:bookmarkEnd w:id="4"/>
      <w:tr w:rsidR="002A53BB" w:rsidRPr="002E0435" w14:paraId="6EF80FD7" w14:textId="77777777" w:rsidTr="006B6E07">
        <w:trPr>
          <w:cantSplit/>
        </w:trPr>
        <w:tc>
          <w:tcPr>
            <w:tcW w:w="673" w:type="pct"/>
            <w:tcBorders>
              <w:top w:val="nil"/>
              <w:left w:val="nil"/>
              <w:bottom w:val="single" w:sz="8" w:space="0" w:color="152935"/>
              <w:right w:val="nil"/>
            </w:tcBorders>
            <w:shd w:val="clear" w:color="auto" w:fill="FFFFFF"/>
            <w:vAlign w:val="bottom"/>
          </w:tcPr>
          <w:p w14:paraId="7231F087" w14:textId="77777777" w:rsidR="002A53BB" w:rsidRPr="002E0435" w:rsidRDefault="002A53BB" w:rsidP="0051005D">
            <w:pPr>
              <w:autoSpaceDE w:val="0"/>
              <w:autoSpaceDN w:val="0"/>
              <w:adjustRightInd w:val="0"/>
              <w:ind w:right="62" w:firstLine="425"/>
              <w:rPr>
                <w:rFonts w:eastAsia="Calibri"/>
                <w:color w:val="264A60"/>
              </w:rPr>
            </w:pPr>
            <w:r w:rsidRPr="002E0435">
              <w:rPr>
                <w:rFonts w:eastAsia="Calibri"/>
                <w:color w:val="264A60"/>
              </w:rPr>
              <w:t>Model</w:t>
            </w:r>
          </w:p>
        </w:tc>
        <w:tc>
          <w:tcPr>
            <w:tcW w:w="674" w:type="pct"/>
            <w:tcBorders>
              <w:top w:val="nil"/>
              <w:left w:val="nil"/>
              <w:bottom w:val="single" w:sz="8" w:space="0" w:color="152935"/>
              <w:right w:val="single" w:sz="8" w:space="0" w:color="E0E0E0"/>
            </w:tcBorders>
            <w:shd w:val="clear" w:color="auto" w:fill="FFFFFF"/>
            <w:vAlign w:val="bottom"/>
          </w:tcPr>
          <w:p w14:paraId="00E5658E" w14:textId="77777777" w:rsidR="002A53BB" w:rsidRPr="002E0435" w:rsidRDefault="002A53BB" w:rsidP="0051005D">
            <w:pPr>
              <w:autoSpaceDE w:val="0"/>
              <w:autoSpaceDN w:val="0"/>
              <w:adjustRightInd w:val="0"/>
              <w:ind w:right="62" w:firstLine="425"/>
              <w:jc w:val="center"/>
              <w:rPr>
                <w:rFonts w:eastAsia="Calibri"/>
                <w:color w:val="264A60"/>
              </w:rPr>
            </w:pPr>
            <w:r w:rsidRPr="002E0435">
              <w:rPr>
                <w:rFonts w:eastAsia="Calibri"/>
                <w:color w:val="264A60"/>
              </w:rPr>
              <w:t>R</w:t>
            </w:r>
          </w:p>
        </w:tc>
        <w:tc>
          <w:tcPr>
            <w:tcW w:w="717" w:type="pct"/>
            <w:tcBorders>
              <w:top w:val="nil"/>
              <w:left w:val="single" w:sz="8" w:space="0" w:color="E0E0E0"/>
              <w:bottom w:val="single" w:sz="8" w:space="0" w:color="152935"/>
              <w:right w:val="single" w:sz="8" w:space="0" w:color="E0E0E0"/>
            </w:tcBorders>
            <w:shd w:val="clear" w:color="auto" w:fill="FFFFFF"/>
            <w:vAlign w:val="bottom"/>
          </w:tcPr>
          <w:p w14:paraId="7B75AB75" w14:textId="77777777" w:rsidR="002A53BB" w:rsidRPr="002E0435" w:rsidRDefault="002A53BB" w:rsidP="00CE4C2A">
            <w:pPr>
              <w:autoSpaceDE w:val="0"/>
              <w:autoSpaceDN w:val="0"/>
              <w:adjustRightInd w:val="0"/>
              <w:ind w:right="62"/>
              <w:jc w:val="center"/>
              <w:rPr>
                <w:rFonts w:eastAsia="Calibri"/>
                <w:color w:val="264A60"/>
              </w:rPr>
            </w:pPr>
            <w:r w:rsidRPr="002E0435">
              <w:rPr>
                <w:rFonts w:eastAsia="Calibri"/>
                <w:color w:val="264A60"/>
              </w:rPr>
              <w:t>R Square</w:t>
            </w:r>
          </w:p>
        </w:tc>
        <w:tc>
          <w:tcPr>
            <w:tcW w:w="979" w:type="pct"/>
            <w:tcBorders>
              <w:top w:val="nil"/>
              <w:left w:val="single" w:sz="8" w:space="0" w:color="E0E0E0"/>
              <w:bottom w:val="single" w:sz="8" w:space="0" w:color="152935"/>
              <w:right w:val="single" w:sz="8" w:space="0" w:color="E0E0E0"/>
            </w:tcBorders>
            <w:shd w:val="clear" w:color="auto" w:fill="FFFFFF"/>
            <w:vAlign w:val="bottom"/>
          </w:tcPr>
          <w:p w14:paraId="6C3FB485" w14:textId="77777777" w:rsidR="002A53BB" w:rsidRPr="002E0435" w:rsidRDefault="002A53BB" w:rsidP="00CE4C2A">
            <w:pPr>
              <w:autoSpaceDE w:val="0"/>
              <w:autoSpaceDN w:val="0"/>
              <w:adjustRightInd w:val="0"/>
              <w:ind w:right="62" w:firstLine="2"/>
              <w:jc w:val="center"/>
              <w:rPr>
                <w:rFonts w:eastAsia="Calibri"/>
                <w:color w:val="264A60"/>
              </w:rPr>
            </w:pPr>
            <w:r w:rsidRPr="002E0435">
              <w:rPr>
                <w:rFonts w:eastAsia="Calibri"/>
                <w:color w:val="264A60"/>
              </w:rPr>
              <w:t>Adjusted R Square</w:t>
            </w:r>
          </w:p>
        </w:tc>
        <w:tc>
          <w:tcPr>
            <w:tcW w:w="979" w:type="pct"/>
            <w:tcBorders>
              <w:top w:val="nil"/>
              <w:left w:val="single" w:sz="8" w:space="0" w:color="E0E0E0"/>
              <w:bottom w:val="single" w:sz="8" w:space="0" w:color="152935"/>
              <w:right w:val="single" w:sz="8" w:space="0" w:color="E0E0E0"/>
            </w:tcBorders>
            <w:shd w:val="clear" w:color="auto" w:fill="FFFFFF"/>
            <w:vAlign w:val="bottom"/>
          </w:tcPr>
          <w:p w14:paraId="62FD31D9" w14:textId="77777777" w:rsidR="002A53BB" w:rsidRPr="002E0435" w:rsidRDefault="002A53BB" w:rsidP="00CE4C2A">
            <w:pPr>
              <w:autoSpaceDE w:val="0"/>
              <w:autoSpaceDN w:val="0"/>
              <w:adjustRightInd w:val="0"/>
              <w:ind w:right="62" w:firstLine="73"/>
              <w:jc w:val="center"/>
              <w:rPr>
                <w:rFonts w:eastAsia="Calibri"/>
                <w:color w:val="264A60"/>
              </w:rPr>
            </w:pPr>
            <w:r w:rsidRPr="002E0435">
              <w:rPr>
                <w:rFonts w:eastAsia="Calibri"/>
                <w:color w:val="264A60"/>
              </w:rPr>
              <w:t>Std. Error of the Estimate</w:t>
            </w:r>
          </w:p>
        </w:tc>
        <w:tc>
          <w:tcPr>
            <w:tcW w:w="977" w:type="pct"/>
            <w:tcBorders>
              <w:top w:val="nil"/>
              <w:left w:val="single" w:sz="8" w:space="0" w:color="E0E0E0"/>
              <w:bottom w:val="single" w:sz="8" w:space="0" w:color="152935"/>
              <w:right w:val="nil"/>
            </w:tcBorders>
            <w:shd w:val="clear" w:color="auto" w:fill="FFFFFF"/>
            <w:vAlign w:val="bottom"/>
          </w:tcPr>
          <w:p w14:paraId="266E4273" w14:textId="77777777" w:rsidR="002A53BB" w:rsidRPr="002E0435" w:rsidRDefault="002A53BB" w:rsidP="00CE4C2A">
            <w:pPr>
              <w:autoSpaceDE w:val="0"/>
              <w:autoSpaceDN w:val="0"/>
              <w:adjustRightInd w:val="0"/>
              <w:ind w:right="62" w:firstLine="3"/>
              <w:jc w:val="center"/>
              <w:rPr>
                <w:rFonts w:eastAsia="Calibri"/>
                <w:color w:val="264A60"/>
              </w:rPr>
            </w:pPr>
            <w:r w:rsidRPr="002E0435">
              <w:rPr>
                <w:rFonts w:eastAsia="Calibri"/>
                <w:color w:val="264A60"/>
              </w:rPr>
              <w:t>Durbin-Watson</w:t>
            </w:r>
          </w:p>
        </w:tc>
      </w:tr>
      <w:tr w:rsidR="002A53BB" w:rsidRPr="002E0435" w14:paraId="47B0810B" w14:textId="77777777" w:rsidTr="006B6E07">
        <w:trPr>
          <w:cantSplit/>
          <w:trHeight w:val="351"/>
        </w:trPr>
        <w:tc>
          <w:tcPr>
            <w:tcW w:w="673" w:type="pct"/>
            <w:tcBorders>
              <w:top w:val="single" w:sz="8" w:space="0" w:color="152935"/>
              <w:left w:val="nil"/>
              <w:bottom w:val="single" w:sz="8" w:space="0" w:color="152935"/>
              <w:right w:val="nil"/>
            </w:tcBorders>
            <w:shd w:val="clear" w:color="auto" w:fill="E0E0E0"/>
          </w:tcPr>
          <w:p w14:paraId="3D8491AF" w14:textId="77777777" w:rsidR="002A53BB" w:rsidRPr="002E0435" w:rsidRDefault="002A53BB" w:rsidP="0051005D">
            <w:pPr>
              <w:autoSpaceDE w:val="0"/>
              <w:autoSpaceDN w:val="0"/>
              <w:adjustRightInd w:val="0"/>
              <w:ind w:right="62" w:firstLine="425"/>
              <w:rPr>
                <w:rFonts w:eastAsia="Calibri"/>
                <w:color w:val="264A60"/>
              </w:rPr>
            </w:pPr>
            <w:r w:rsidRPr="002E0435">
              <w:rPr>
                <w:rFonts w:eastAsia="Calibri"/>
                <w:color w:val="264A60"/>
              </w:rPr>
              <w:t>1</w:t>
            </w:r>
          </w:p>
        </w:tc>
        <w:tc>
          <w:tcPr>
            <w:tcW w:w="674" w:type="pct"/>
            <w:tcBorders>
              <w:top w:val="single" w:sz="8" w:space="0" w:color="152935"/>
              <w:left w:val="nil"/>
              <w:bottom w:val="single" w:sz="8" w:space="0" w:color="152935"/>
              <w:right w:val="single" w:sz="8" w:space="0" w:color="E0E0E0"/>
            </w:tcBorders>
            <w:shd w:val="clear" w:color="auto" w:fill="FFFFFF"/>
          </w:tcPr>
          <w:p w14:paraId="21D5B3AD" w14:textId="77777777" w:rsidR="002A53BB" w:rsidRPr="002E0435" w:rsidRDefault="002A53BB" w:rsidP="0051005D">
            <w:pPr>
              <w:autoSpaceDE w:val="0"/>
              <w:autoSpaceDN w:val="0"/>
              <w:adjustRightInd w:val="0"/>
              <w:ind w:right="62" w:firstLine="425"/>
              <w:jc w:val="right"/>
              <w:rPr>
                <w:rFonts w:eastAsia="Calibri"/>
                <w:color w:val="010205"/>
              </w:rPr>
            </w:pPr>
            <w:r w:rsidRPr="002E0435">
              <w:rPr>
                <w:rFonts w:eastAsia="Calibri"/>
                <w:color w:val="010205"/>
              </w:rPr>
              <w:t>.584</w:t>
            </w:r>
            <w:r w:rsidRPr="002E0435">
              <w:rPr>
                <w:rFonts w:eastAsia="Calibri"/>
                <w:color w:val="010205"/>
                <w:vertAlign w:val="superscript"/>
              </w:rPr>
              <w:t>a</w:t>
            </w:r>
          </w:p>
        </w:tc>
        <w:tc>
          <w:tcPr>
            <w:tcW w:w="717" w:type="pct"/>
            <w:tcBorders>
              <w:top w:val="single" w:sz="8" w:space="0" w:color="152935"/>
              <w:left w:val="single" w:sz="8" w:space="0" w:color="E0E0E0"/>
              <w:bottom w:val="single" w:sz="8" w:space="0" w:color="152935"/>
              <w:right w:val="single" w:sz="8" w:space="0" w:color="E0E0E0"/>
            </w:tcBorders>
            <w:shd w:val="clear" w:color="auto" w:fill="FFFFFF"/>
          </w:tcPr>
          <w:p w14:paraId="1E5ACA2B" w14:textId="77777777" w:rsidR="002A53BB" w:rsidRPr="002E0435" w:rsidRDefault="002A53BB" w:rsidP="0051005D">
            <w:pPr>
              <w:autoSpaceDE w:val="0"/>
              <w:autoSpaceDN w:val="0"/>
              <w:adjustRightInd w:val="0"/>
              <w:ind w:right="62" w:firstLine="425"/>
              <w:jc w:val="right"/>
              <w:rPr>
                <w:rFonts w:eastAsia="Calibri"/>
                <w:color w:val="010205"/>
              </w:rPr>
            </w:pPr>
            <w:r w:rsidRPr="002E0435">
              <w:rPr>
                <w:rFonts w:eastAsia="Calibri"/>
                <w:color w:val="010205"/>
              </w:rPr>
              <w:t>.341</w:t>
            </w:r>
          </w:p>
        </w:tc>
        <w:tc>
          <w:tcPr>
            <w:tcW w:w="979" w:type="pct"/>
            <w:tcBorders>
              <w:top w:val="single" w:sz="8" w:space="0" w:color="152935"/>
              <w:left w:val="single" w:sz="8" w:space="0" w:color="E0E0E0"/>
              <w:bottom w:val="single" w:sz="8" w:space="0" w:color="152935"/>
              <w:right w:val="single" w:sz="8" w:space="0" w:color="E0E0E0"/>
            </w:tcBorders>
            <w:shd w:val="clear" w:color="auto" w:fill="FFFFFF"/>
          </w:tcPr>
          <w:p w14:paraId="1C0A90B1" w14:textId="77777777" w:rsidR="002A53BB" w:rsidRPr="002E0435" w:rsidRDefault="002A53BB" w:rsidP="0051005D">
            <w:pPr>
              <w:autoSpaceDE w:val="0"/>
              <w:autoSpaceDN w:val="0"/>
              <w:adjustRightInd w:val="0"/>
              <w:ind w:right="62" w:firstLine="425"/>
              <w:jc w:val="right"/>
              <w:rPr>
                <w:rFonts w:eastAsia="Calibri"/>
                <w:color w:val="010205"/>
              </w:rPr>
            </w:pPr>
            <w:r w:rsidRPr="002E0435">
              <w:rPr>
                <w:rFonts w:eastAsia="Calibri"/>
                <w:color w:val="010205"/>
              </w:rPr>
              <w:t>.334</w:t>
            </w:r>
          </w:p>
        </w:tc>
        <w:tc>
          <w:tcPr>
            <w:tcW w:w="979" w:type="pct"/>
            <w:tcBorders>
              <w:top w:val="single" w:sz="8" w:space="0" w:color="152935"/>
              <w:left w:val="single" w:sz="8" w:space="0" w:color="E0E0E0"/>
              <w:bottom w:val="single" w:sz="8" w:space="0" w:color="152935"/>
              <w:right w:val="single" w:sz="8" w:space="0" w:color="E0E0E0"/>
            </w:tcBorders>
            <w:shd w:val="clear" w:color="auto" w:fill="FFFFFF"/>
          </w:tcPr>
          <w:p w14:paraId="5C5D8B33" w14:textId="77777777" w:rsidR="002A53BB" w:rsidRPr="002E0435" w:rsidRDefault="002A53BB" w:rsidP="0051005D">
            <w:pPr>
              <w:autoSpaceDE w:val="0"/>
              <w:autoSpaceDN w:val="0"/>
              <w:adjustRightInd w:val="0"/>
              <w:ind w:right="62" w:firstLine="425"/>
              <w:jc w:val="right"/>
              <w:rPr>
                <w:rFonts w:eastAsia="Calibri"/>
                <w:color w:val="010205"/>
              </w:rPr>
            </w:pPr>
            <w:r w:rsidRPr="002E0435">
              <w:rPr>
                <w:rFonts w:eastAsia="Calibri"/>
                <w:color w:val="010205"/>
              </w:rPr>
              <w:t>.65120</w:t>
            </w:r>
          </w:p>
        </w:tc>
        <w:tc>
          <w:tcPr>
            <w:tcW w:w="977" w:type="pct"/>
            <w:tcBorders>
              <w:top w:val="single" w:sz="8" w:space="0" w:color="152935"/>
              <w:left w:val="single" w:sz="8" w:space="0" w:color="E0E0E0"/>
              <w:bottom w:val="single" w:sz="8" w:space="0" w:color="152935"/>
              <w:right w:val="nil"/>
            </w:tcBorders>
            <w:shd w:val="clear" w:color="auto" w:fill="FFFFFF"/>
          </w:tcPr>
          <w:p w14:paraId="0BB20683" w14:textId="77777777" w:rsidR="002A53BB" w:rsidRPr="002E0435" w:rsidRDefault="002A53BB" w:rsidP="0051005D">
            <w:pPr>
              <w:autoSpaceDE w:val="0"/>
              <w:autoSpaceDN w:val="0"/>
              <w:adjustRightInd w:val="0"/>
              <w:ind w:right="62" w:firstLine="425"/>
              <w:jc w:val="right"/>
              <w:rPr>
                <w:rFonts w:eastAsia="Calibri"/>
                <w:color w:val="010205"/>
              </w:rPr>
            </w:pPr>
            <w:r w:rsidRPr="002E0435">
              <w:rPr>
                <w:rFonts w:eastAsia="Calibri"/>
                <w:color w:val="010205"/>
              </w:rPr>
              <w:t>1.870</w:t>
            </w:r>
          </w:p>
        </w:tc>
      </w:tr>
    </w:tbl>
    <w:p w14:paraId="5765EAA1" w14:textId="77777777" w:rsidR="009E3FE9" w:rsidRPr="002E0435" w:rsidRDefault="009E3FE9" w:rsidP="0051005D">
      <w:pPr>
        <w:spacing w:line="360" w:lineRule="auto"/>
        <w:ind w:firstLine="426"/>
        <w:jc w:val="both"/>
        <w:rPr>
          <w:rFonts w:eastAsia="Calibri"/>
        </w:rPr>
      </w:pPr>
      <w:bookmarkStart w:id="5" w:name="_Hlk162090397"/>
      <w:r w:rsidRPr="002E0435">
        <w:rPr>
          <w:rFonts w:eastAsia="Calibri"/>
        </w:rPr>
        <w:t>Source: Data processed by the researcher using SPSS (2024)</w:t>
      </w:r>
    </w:p>
    <w:p w14:paraId="7BE70624" w14:textId="77777777" w:rsidR="009E3FE9" w:rsidRPr="002E0435" w:rsidRDefault="009E3FE9" w:rsidP="009E3FE9">
      <w:pPr>
        <w:ind w:firstLine="426"/>
        <w:jc w:val="both"/>
        <w:rPr>
          <w:rFonts w:eastAsia="Calibri"/>
        </w:rPr>
      </w:pPr>
      <w:r w:rsidRPr="002E0435">
        <w:rPr>
          <w:rFonts w:eastAsia="Calibri"/>
        </w:rPr>
        <w:t>Based on the table above, it can be seen that the Durbin-Watson (DW) value is 1.870, while the Du value obtained from an online Du table is 1.7428; consequently, the result of 4 – Du is 4 – 1.7428 = 2.2572. Thus, the following inequality can be established: Du (1.7428) &lt; DW (1.8700) &lt; 4 – Du (2.2572). It can therefore be concluded that there is no autocorrelation in this study.</w:t>
      </w:r>
    </w:p>
    <w:p w14:paraId="68E3833E" w14:textId="34DF5A5F" w:rsidR="009E3FE9" w:rsidRPr="002E0435" w:rsidRDefault="00E51BBE" w:rsidP="00E51BBE">
      <w:pPr>
        <w:spacing w:before="120"/>
        <w:ind w:left="426" w:hanging="284"/>
        <w:jc w:val="both"/>
        <w:rPr>
          <w:rFonts w:eastAsia="Calibri"/>
        </w:rPr>
      </w:pPr>
      <w:r w:rsidRPr="002E0435">
        <w:rPr>
          <w:rFonts w:eastAsia="Calibri"/>
        </w:rPr>
        <w:t>e</w:t>
      </w:r>
      <w:r w:rsidR="009E3FE9" w:rsidRPr="002E0435">
        <w:rPr>
          <w:rFonts w:eastAsia="Calibri"/>
        </w:rPr>
        <w:t>.</w:t>
      </w:r>
      <w:r w:rsidR="009E3FE9" w:rsidRPr="002E0435">
        <w:rPr>
          <w:rFonts w:eastAsia="Calibri"/>
        </w:rPr>
        <w:tab/>
      </w:r>
      <w:r w:rsidR="009E3FE9" w:rsidRPr="002E0435">
        <w:rPr>
          <w:rFonts w:eastAsia="Calibri"/>
          <w:i/>
          <w:iCs/>
        </w:rPr>
        <w:t>Multiple Linear Regression</w:t>
      </w:r>
    </w:p>
    <w:p w14:paraId="7B2EDE93" w14:textId="77777777" w:rsidR="009E3FE9" w:rsidRPr="002E0435" w:rsidRDefault="009E3FE9" w:rsidP="009E3FE9">
      <w:pPr>
        <w:ind w:firstLine="426"/>
        <w:jc w:val="both"/>
        <w:rPr>
          <w:rFonts w:eastAsia="Calibri"/>
        </w:rPr>
      </w:pPr>
      <w:r w:rsidRPr="002E0435">
        <w:rPr>
          <w:rFonts w:eastAsia="Calibri"/>
        </w:rPr>
        <w:t>The following table presents the results of the multiple linear regression analysis conducted by the researcher:</w:t>
      </w:r>
    </w:p>
    <w:p w14:paraId="4E8A0449" w14:textId="548FB34F" w:rsidR="002A53BB" w:rsidRPr="002E0435" w:rsidRDefault="009E3FE9" w:rsidP="009E3FE9">
      <w:pPr>
        <w:ind w:firstLine="426"/>
        <w:jc w:val="center"/>
        <w:rPr>
          <w:rFonts w:eastAsia="Calibri"/>
          <w:b/>
          <w:bCs/>
        </w:rPr>
      </w:pPr>
      <w:r w:rsidRPr="002E0435">
        <w:rPr>
          <w:rFonts w:eastAsia="Calibri"/>
          <w:b/>
          <w:bCs/>
        </w:rPr>
        <w:t>Table 6</w:t>
      </w:r>
      <w:r w:rsidR="00CE4C2A" w:rsidRPr="002E0435">
        <w:rPr>
          <w:rFonts w:eastAsia="Calibri"/>
          <w:b/>
          <w:bCs/>
        </w:rPr>
        <w:t>.</w:t>
      </w:r>
    </w:p>
    <w:tbl>
      <w:tblPr>
        <w:tblW w:w="499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67"/>
        <w:gridCol w:w="1703"/>
        <w:gridCol w:w="801"/>
        <w:gridCol w:w="1184"/>
        <w:gridCol w:w="1435"/>
        <w:gridCol w:w="993"/>
        <w:gridCol w:w="887"/>
        <w:gridCol w:w="689"/>
      </w:tblGrid>
      <w:tr w:rsidR="002A53BB" w:rsidRPr="002E0435" w14:paraId="08032A77" w14:textId="77777777" w:rsidTr="006B6E07">
        <w:trPr>
          <w:cantSplit/>
          <w:jc w:val="center"/>
        </w:trPr>
        <w:tc>
          <w:tcPr>
            <w:tcW w:w="5000" w:type="pct"/>
            <w:gridSpan w:val="8"/>
            <w:tcBorders>
              <w:top w:val="nil"/>
              <w:left w:val="nil"/>
              <w:bottom w:val="nil"/>
              <w:right w:val="nil"/>
            </w:tcBorders>
            <w:shd w:val="clear" w:color="auto" w:fill="FFFFFF"/>
            <w:vAlign w:val="center"/>
          </w:tcPr>
          <w:p w14:paraId="1FD34B79" w14:textId="77777777" w:rsidR="002A53BB" w:rsidRPr="002E0435" w:rsidRDefault="002A53BB" w:rsidP="002A53BB">
            <w:pPr>
              <w:autoSpaceDE w:val="0"/>
              <w:autoSpaceDN w:val="0"/>
              <w:adjustRightInd w:val="0"/>
              <w:ind w:right="60" w:firstLine="426"/>
              <w:jc w:val="center"/>
              <w:rPr>
                <w:rFonts w:eastAsia="Calibri"/>
                <w:color w:val="010205"/>
              </w:rPr>
            </w:pPr>
            <w:proofErr w:type="spellStart"/>
            <w:r w:rsidRPr="002E0435">
              <w:rPr>
                <w:rFonts w:eastAsia="Calibri"/>
                <w:b/>
                <w:bCs/>
                <w:color w:val="010205"/>
              </w:rPr>
              <w:t>Coefficients</w:t>
            </w:r>
            <w:r w:rsidRPr="002E0435">
              <w:rPr>
                <w:rFonts w:eastAsia="Calibri"/>
                <w:b/>
                <w:bCs/>
                <w:color w:val="010205"/>
                <w:vertAlign w:val="superscript"/>
              </w:rPr>
              <w:t>a</w:t>
            </w:r>
            <w:proofErr w:type="spellEnd"/>
          </w:p>
        </w:tc>
      </w:tr>
      <w:bookmarkEnd w:id="5"/>
      <w:tr w:rsidR="009E3FE9" w:rsidRPr="002E0435" w14:paraId="31ECDA7A" w14:textId="77777777" w:rsidTr="006B6E07">
        <w:trPr>
          <w:gridAfter w:val="1"/>
          <w:wAfter w:w="418" w:type="pct"/>
          <w:cantSplit/>
          <w:jc w:val="center"/>
        </w:trPr>
        <w:tc>
          <w:tcPr>
            <w:tcW w:w="1374" w:type="pct"/>
            <w:gridSpan w:val="2"/>
            <w:vMerge w:val="restart"/>
            <w:tcBorders>
              <w:top w:val="nil"/>
              <w:left w:val="nil"/>
              <w:bottom w:val="nil"/>
              <w:right w:val="nil"/>
            </w:tcBorders>
            <w:shd w:val="clear" w:color="auto" w:fill="FFFFFF"/>
            <w:vAlign w:val="bottom"/>
          </w:tcPr>
          <w:p w14:paraId="7C80D1F9" w14:textId="77777777" w:rsidR="009E3FE9" w:rsidRPr="002E0435" w:rsidRDefault="009E3FE9" w:rsidP="006B6E07">
            <w:pPr>
              <w:autoSpaceDE w:val="0"/>
              <w:autoSpaceDN w:val="0"/>
              <w:adjustRightInd w:val="0"/>
              <w:ind w:right="60" w:firstLine="284"/>
              <w:rPr>
                <w:rFonts w:eastAsia="Calibri"/>
                <w:color w:val="264A60"/>
              </w:rPr>
            </w:pPr>
            <w:r w:rsidRPr="002E0435">
              <w:rPr>
                <w:rFonts w:eastAsia="Calibri"/>
                <w:color w:val="264A60"/>
              </w:rPr>
              <w:t>Model</w:t>
            </w:r>
          </w:p>
        </w:tc>
        <w:tc>
          <w:tcPr>
            <w:tcW w:w="1202" w:type="pct"/>
            <w:gridSpan w:val="2"/>
            <w:tcBorders>
              <w:top w:val="nil"/>
              <w:left w:val="nil"/>
              <w:bottom w:val="nil"/>
              <w:right w:val="single" w:sz="8" w:space="0" w:color="E0E0E0"/>
            </w:tcBorders>
            <w:shd w:val="clear" w:color="auto" w:fill="FFFFFF"/>
            <w:vAlign w:val="bottom"/>
          </w:tcPr>
          <w:p w14:paraId="750426E1" w14:textId="77777777" w:rsidR="009E3FE9" w:rsidRPr="002E0435" w:rsidRDefault="009E3FE9" w:rsidP="009E3FE9">
            <w:pPr>
              <w:autoSpaceDE w:val="0"/>
              <w:autoSpaceDN w:val="0"/>
              <w:adjustRightInd w:val="0"/>
              <w:ind w:right="60"/>
              <w:jc w:val="center"/>
              <w:rPr>
                <w:rFonts w:eastAsia="Calibri"/>
                <w:color w:val="264A60"/>
              </w:rPr>
            </w:pPr>
            <w:r w:rsidRPr="002E0435">
              <w:rPr>
                <w:rFonts w:eastAsia="Calibri"/>
                <w:color w:val="264A60"/>
              </w:rPr>
              <w:t>Unstandardized Coefficients</w:t>
            </w:r>
          </w:p>
        </w:tc>
        <w:tc>
          <w:tcPr>
            <w:tcW w:w="869" w:type="pct"/>
            <w:tcBorders>
              <w:top w:val="nil"/>
              <w:left w:val="single" w:sz="8" w:space="0" w:color="E0E0E0"/>
              <w:bottom w:val="nil"/>
              <w:right w:val="single" w:sz="8" w:space="0" w:color="E0E0E0"/>
            </w:tcBorders>
            <w:shd w:val="clear" w:color="auto" w:fill="FFFFFF"/>
            <w:vAlign w:val="bottom"/>
          </w:tcPr>
          <w:p w14:paraId="3B547575" w14:textId="77777777" w:rsidR="009E3FE9" w:rsidRPr="002E0435" w:rsidRDefault="009E3FE9" w:rsidP="002A53BB">
            <w:pPr>
              <w:autoSpaceDE w:val="0"/>
              <w:autoSpaceDN w:val="0"/>
              <w:adjustRightInd w:val="0"/>
              <w:ind w:right="60"/>
              <w:jc w:val="center"/>
              <w:rPr>
                <w:rFonts w:eastAsia="Calibri"/>
                <w:color w:val="264A60"/>
              </w:rPr>
            </w:pPr>
            <w:r w:rsidRPr="002E0435">
              <w:rPr>
                <w:rFonts w:eastAsia="Calibri"/>
                <w:color w:val="264A60"/>
              </w:rPr>
              <w:t>Standardized Coefficients</w:t>
            </w:r>
          </w:p>
        </w:tc>
        <w:tc>
          <w:tcPr>
            <w:tcW w:w="601" w:type="pct"/>
            <w:vMerge w:val="restart"/>
            <w:tcBorders>
              <w:top w:val="nil"/>
              <w:left w:val="single" w:sz="8" w:space="0" w:color="E0E0E0"/>
              <w:bottom w:val="nil"/>
              <w:right w:val="single" w:sz="8" w:space="0" w:color="E0E0E0"/>
            </w:tcBorders>
            <w:shd w:val="clear" w:color="auto" w:fill="FFFFFF"/>
            <w:vAlign w:val="bottom"/>
          </w:tcPr>
          <w:p w14:paraId="322ADCC0"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t</w:t>
            </w:r>
          </w:p>
        </w:tc>
        <w:tc>
          <w:tcPr>
            <w:tcW w:w="537" w:type="pct"/>
            <w:vMerge w:val="restart"/>
            <w:tcBorders>
              <w:top w:val="nil"/>
              <w:left w:val="single" w:sz="8" w:space="0" w:color="E0E0E0"/>
              <w:bottom w:val="nil"/>
              <w:right w:val="single" w:sz="8" w:space="0" w:color="E0E0E0"/>
            </w:tcBorders>
            <w:shd w:val="clear" w:color="auto" w:fill="FFFFFF"/>
            <w:vAlign w:val="bottom"/>
          </w:tcPr>
          <w:p w14:paraId="31638406"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Sig.</w:t>
            </w:r>
          </w:p>
        </w:tc>
      </w:tr>
      <w:tr w:rsidR="009E3FE9" w:rsidRPr="002E0435" w14:paraId="3FA143EA" w14:textId="77777777" w:rsidTr="006B6E07">
        <w:trPr>
          <w:gridAfter w:val="1"/>
          <w:wAfter w:w="418" w:type="pct"/>
          <w:cantSplit/>
          <w:trHeight w:val="369"/>
          <w:jc w:val="center"/>
        </w:trPr>
        <w:tc>
          <w:tcPr>
            <w:tcW w:w="1374" w:type="pct"/>
            <w:gridSpan w:val="2"/>
            <w:vMerge/>
            <w:tcBorders>
              <w:top w:val="nil"/>
              <w:left w:val="nil"/>
              <w:bottom w:val="nil"/>
              <w:right w:val="nil"/>
            </w:tcBorders>
            <w:shd w:val="clear" w:color="auto" w:fill="FFFFFF"/>
            <w:vAlign w:val="bottom"/>
          </w:tcPr>
          <w:p w14:paraId="66864911" w14:textId="77777777" w:rsidR="009E3FE9" w:rsidRPr="002E0435" w:rsidRDefault="009E3FE9" w:rsidP="002A53BB">
            <w:pPr>
              <w:autoSpaceDE w:val="0"/>
              <w:autoSpaceDN w:val="0"/>
              <w:adjustRightInd w:val="0"/>
              <w:ind w:firstLine="426"/>
              <w:rPr>
                <w:rFonts w:eastAsia="Calibri"/>
                <w:color w:val="264A60"/>
              </w:rPr>
            </w:pPr>
          </w:p>
        </w:tc>
        <w:tc>
          <w:tcPr>
            <w:tcW w:w="485" w:type="pct"/>
            <w:tcBorders>
              <w:top w:val="nil"/>
              <w:left w:val="nil"/>
              <w:bottom w:val="single" w:sz="8" w:space="0" w:color="152935"/>
              <w:right w:val="single" w:sz="8" w:space="0" w:color="E0E0E0"/>
            </w:tcBorders>
            <w:shd w:val="clear" w:color="auto" w:fill="FFFFFF"/>
            <w:vAlign w:val="bottom"/>
          </w:tcPr>
          <w:p w14:paraId="48AE0DB5"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B</w:t>
            </w:r>
          </w:p>
        </w:tc>
        <w:tc>
          <w:tcPr>
            <w:tcW w:w="717" w:type="pct"/>
            <w:tcBorders>
              <w:top w:val="nil"/>
              <w:left w:val="single" w:sz="8" w:space="0" w:color="E0E0E0"/>
              <w:bottom w:val="single" w:sz="8" w:space="0" w:color="152935"/>
              <w:right w:val="single" w:sz="8" w:space="0" w:color="E0E0E0"/>
            </w:tcBorders>
            <w:shd w:val="clear" w:color="auto" w:fill="FFFFFF"/>
            <w:vAlign w:val="bottom"/>
          </w:tcPr>
          <w:p w14:paraId="5850AE3F" w14:textId="77777777" w:rsidR="009E3FE9" w:rsidRPr="002E0435" w:rsidRDefault="009E3FE9" w:rsidP="009E3FE9">
            <w:pPr>
              <w:autoSpaceDE w:val="0"/>
              <w:autoSpaceDN w:val="0"/>
              <w:adjustRightInd w:val="0"/>
              <w:ind w:right="60" w:firstLine="7"/>
              <w:jc w:val="center"/>
              <w:rPr>
                <w:rFonts w:eastAsia="Calibri"/>
                <w:color w:val="264A60"/>
              </w:rPr>
            </w:pPr>
            <w:r w:rsidRPr="002E0435">
              <w:rPr>
                <w:rFonts w:eastAsia="Calibri"/>
                <w:color w:val="264A60"/>
              </w:rPr>
              <w:t>Std. Error</w:t>
            </w:r>
          </w:p>
        </w:tc>
        <w:tc>
          <w:tcPr>
            <w:tcW w:w="869" w:type="pct"/>
            <w:tcBorders>
              <w:top w:val="nil"/>
              <w:left w:val="single" w:sz="8" w:space="0" w:color="E0E0E0"/>
              <w:bottom w:val="single" w:sz="8" w:space="0" w:color="152935"/>
              <w:right w:val="single" w:sz="8" w:space="0" w:color="E0E0E0"/>
            </w:tcBorders>
            <w:shd w:val="clear" w:color="auto" w:fill="FFFFFF"/>
            <w:vAlign w:val="bottom"/>
          </w:tcPr>
          <w:p w14:paraId="2A398A65"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Beta</w:t>
            </w:r>
          </w:p>
        </w:tc>
        <w:tc>
          <w:tcPr>
            <w:tcW w:w="601" w:type="pct"/>
            <w:vMerge/>
            <w:tcBorders>
              <w:top w:val="nil"/>
              <w:left w:val="single" w:sz="8" w:space="0" w:color="E0E0E0"/>
              <w:bottom w:val="nil"/>
              <w:right w:val="single" w:sz="8" w:space="0" w:color="E0E0E0"/>
            </w:tcBorders>
            <w:shd w:val="clear" w:color="auto" w:fill="FFFFFF"/>
            <w:vAlign w:val="bottom"/>
          </w:tcPr>
          <w:p w14:paraId="7C7F008E" w14:textId="77777777" w:rsidR="009E3FE9" w:rsidRPr="002E0435" w:rsidRDefault="009E3FE9" w:rsidP="002A53BB">
            <w:pPr>
              <w:autoSpaceDE w:val="0"/>
              <w:autoSpaceDN w:val="0"/>
              <w:adjustRightInd w:val="0"/>
              <w:ind w:firstLine="426"/>
              <w:rPr>
                <w:rFonts w:eastAsia="Calibri"/>
                <w:color w:val="264A60"/>
              </w:rPr>
            </w:pPr>
          </w:p>
        </w:tc>
        <w:tc>
          <w:tcPr>
            <w:tcW w:w="537" w:type="pct"/>
            <w:vMerge/>
            <w:tcBorders>
              <w:top w:val="nil"/>
              <w:left w:val="single" w:sz="8" w:space="0" w:color="E0E0E0"/>
              <w:bottom w:val="nil"/>
              <w:right w:val="single" w:sz="8" w:space="0" w:color="E0E0E0"/>
            </w:tcBorders>
            <w:shd w:val="clear" w:color="auto" w:fill="FFFFFF"/>
            <w:vAlign w:val="bottom"/>
          </w:tcPr>
          <w:p w14:paraId="2F454CCF" w14:textId="77777777" w:rsidR="009E3FE9" w:rsidRPr="002E0435" w:rsidRDefault="009E3FE9" w:rsidP="002A53BB">
            <w:pPr>
              <w:autoSpaceDE w:val="0"/>
              <w:autoSpaceDN w:val="0"/>
              <w:adjustRightInd w:val="0"/>
              <w:ind w:firstLine="426"/>
              <w:rPr>
                <w:rFonts w:eastAsia="Calibri"/>
                <w:color w:val="264A60"/>
              </w:rPr>
            </w:pPr>
          </w:p>
        </w:tc>
      </w:tr>
      <w:tr w:rsidR="009E3FE9" w:rsidRPr="002E0435" w14:paraId="59514A3F" w14:textId="77777777" w:rsidTr="006B6E07">
        <w:trPr>
          <w:gridAfter w:val="1"/>
          <w:wAfter w:w="418" w:type="pct"/>
          <w:cantSplit/>
          <w:jc w:val="center"/>
        </w:trPr>
        <w:tc>
          <w:tcPr>
            <w:tcW w:w="343" w:type="pct"/>
            <w:vMerge w:val="restart"/>
            <w:tcBorders>
              <w:top w:val="single" w:sz="8" w:space="0" w:color="152935"/>
              <w:left w:val="nil"/>
              <w:bottom w:val="single" w:sz="8" w:space="0" w:color="152935"/>
              <w:right w:val="nil"/>
            </w:tcBorders>
            <w:shd w:val="clear" w:color="auto" w:fill="E0E0E0"/>
          </w:tcPr>
          <w:p w14:paraId="28B72ED1" w14:textId="77777777" w:rsidR="009E3FE9" w:rsidRPr="002E0435" w:rsidRDefault="009E3FE9" w:rsidP="002A53BB">
            <w:pPr>
              <w:autoSpaceDE w:val="0"/>
              <w:autoSpaceDN w:val="0"/>
              <w:adjustRightInd w:val="0"/>
              <w:ind w:right="60"/>
              <w:rPr>
                <w:rFonts w:eastAsia="Calibri"/>
                <w:color w:val="264A60"/>
              </w:rPr>
            </w:pPr>
            <w:r w:rsidRPr="002E0435">
              <w:rPr>
                <w:rFonts w:eastAsia="Calibri"/>
                <w:color w:val="264A60"/>
              </w:rPr>
              <w:t>1</w:t>
            </w:r>
          </w:p>
        </w:tc>
        <w:tc>
          <w:tcPr>
            <w:tcW w:w="1031" w:type="pct"/>
            <w:tcBorders>
              <w:top w:val="single" w:sz="8" w:space="0" w:color="152935"/>
              <w:left w:val="nil"/>
              <w:bottom w:val="single" w:sz="8" w:space="0" w:color="AEAEAE"/>
              <w:right w:val="nil"/>
            </w:tcBorders>
            <w:shd w:val="clear" w:color="auto" w:fill="E0E0E0"/>
          </w:tcPr>
          <w:p w14:paraId="168BD45B" w14:textId="77777777" w:rsidR="009E3FE9" w:rsidRPr="002E0435" w:rsidRDefault="009E3FE9" w:rsidP="009E3FE9">
            <w:pPr>
              <w:autoSpaceDE w:val="0"/>
              <w:autoSpaceDN w:val="0"/>
              <w:adjustRightInd w:val="0"/>
              <w:ind w:right="60" w:firstLine="20"/>
              <w:rPr>
                <w:rFonts w:eastAsia="Calibri"/>
                <w:color w:val="264A60"/>
              </w:rPr>
            </w:pPr>
            <w:r w:rsidRPr="002E0435">
              <w:rPr>
                <w:rFonts w:eastAsia="Calibri"/>
                <w:color w:val="264A60"/>
              </w:rPr>
              <w:t>(Constant)</w:t>
            </w:r>
          </w:p>
        </w:tc>
        <w:tc>
          <w:tcPr>
            <w:tcW w:w="485" w:type="pct"/>
            <w:tcBorders>
              <w:top w:val="single" w:sz="8" w:space="0" w:color="152935"/>
              <w:left w:val="nil"/>
              <w:bottom w:val="single" w:sz="8" w:space="0" w:color="AEAEAE"/>
              <w:right w:val="single" w:sz="8" w:space="0" w:color="E0E0E0"/>
            </w:tcBorders>
            <w:shd w:val="clear" w:color="auto" w:fill="FFFFFF"/>
          </w:tcPr>
          <w:p w14:paraId="0D5E6507"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-.329</w:t>
            </w:r>
          </w:p>
        </w:tc>
        <w:tc>
          <w:tcPr>
            <w:tcW w:w="717" w:type="pct"/>
            <w:tcBorders>
              <w:top w:val="single" w:sz="8" w:space="0" w:color="152935"/>
              <w:left w:val="single" w:sz="8" w:space="0" w:color="E0E0E0"/>
              <w:bottom w:val="single" w:sz="8" w:space="0" w:color="AEAEAE"/>
              <w:right w:val="single" w:sz="8" w:space="0" w:color="E0E0E0"/>
            </w:tcBorders>
            <w:shd w:val="clear" w:color="auto" w:fill="FFFFFF"/>
          </w:tcPr>
          <w:p w14:paraId="79567955" w14:textId="77777777" w:rsidR="009E3FE9" w:rsidRPr="002E0435" w:rsidRDefault="009E3FE9" w:rsidP="009E3FE9">
            <w:pPr>
              <w:autoSpaceDE w:val="0"/>
              <w:autoSpaceDN w:val="0"/>
              <w:adjustRightInd w:val="0"/>
              <w:ind w:right="60" w:firstLine="39"/>
              <w:jc w:val="right"/>
              <w:rPr>
                <w:rFonts w:eastAsia="Calibri"/>
                <w:color w:val="010205"/>
              </w:rPr>
            </w:pPr>
            <w:r w:rsidRPr="002E0435">
              <w:rPr>
                <w:rFonts w:eastAsia="Calibri"/>
                <w:color w:val="010205"/>
              </w:rPr>
              <w:t>.056</w:t>
            </w:r>
          </w:p>
        </w:tc>
        <w:tc>
          <w:tcPr>
            <w:tcW w:w="869"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0579B023" w14:textId="77777777" w:rsidR="009E3FE9" w:rsidRPr="002E0435" w:rsidRDefault="009E3FE9" w:rsidP="009E3FE9">
            <w:pPr>
              <w:autoSpaceDE w:val="0"/>
              <w:autoSpaceDN w:val="0"/>
              <w:adjustRightInd w:val="0"/>
              <w:rPr>
                <w:rFonts w:eastAsia="Calibri"/>
              </w:rPr>
            </w:pPr>
          </w:p>
        </w:tc>
        <w:tc>
          <w:tcPr>
            <w:tcW w:w="601" w:type="pct"/>
            <w:tcBorders>
              <w:top w:val="single" w:sz="8" w:space="0" w:color="152935"/>
              <w:left w:val="single" w:sz="8" w:space="0" w:color="E0E0E0"/>
              <w:bottom w:val="single" w:sz="8" w:space="0" w:color="AEAEAE"/>
              <w:right w:val="single" w:sz="8" w:space="0" w:color="E0E0E0"/>
            </w:tcBorders>
            <w:shd w:val="clear" w:color="auto" w:fill="FFFFFF"/>
          </w:tcPr>
          <w:p w14:paraId="2866E4BD" w14:textId="77777777" w:rsidR="009E3FE9" w:rsidRPr="002E0435" w:rsidRDefault="009E3FE9" w:rsidP="009E3FE9">
            <w:pPr>
              <w:autoSpaceDE w:val="0"/>
              <w:autoSpaceDN w:val="0"/>
              <w:adjustRightInd w:val="0"/>
              <w:ind w:right="60" w:firstLine="37"/>
              <w:jc w:val="right"/>
              <w:rPr>
                <w:rFonts w:eastAsia="Calibri"/>
                <w:color w:val="010205"/>
              </w:rPr>
            </w:pPr>
            <w:r w:rsidRPr="002E0435">
              <w:rPr>
                <w:rFonts w:eastAsia="Calibri"/>
                <w:color w:val="010205"/>
              </w:rPr>
              <w:t>-5.879</w:t>
            </w:r>
          </w:p>
        </w:tc>
        <w:tc>
          <w:tcPr>
            <w:tcW w:w="537" w:type="pct"/>
            <w:tcBorders>
              <w:top w:val="single" w:sz="8" w:space="0" w:color="152935"/>
              <w:left w:val="single" w:sz="8" w:space="0" w:color="E0E0E0"/>
              <w:bottom w:val="single" w:sz="8" w:space="0" w:color="AEAEAE"/>
              <w:right w:val="single" w:sz="8" w:space="0" w:color="E0E0E0"/>
            </w:tcBorders>
            <w:shd w:val="clear" w:color="auto" w:fill="FFFFFF"/>
          </w:tcPr>
          <w:p w14:paraId="0E61FF14" w14:textId="77777777" w:rsidR="009E3FE9" w:rsidRPr="002E0435" w:rsidRDefault="009E3FE9" w:rsidP="009E3FE9">
            <w:pPr>
              <w:autoSpaceDE w:val="0"/>
              <w:autoSpaceDN w:val="0"/>
              <w:adjustRightInd w:val="0"/>
              <w:ind w:right="60" w:firstLine="30"/>
              <w:jc w:val="right"/>
              <w:rPr>
                <w:rFonts w:eastAsia="Calibri"/>
                <w:color w:val="010205"/>
              </w:rPr>
            </w:pPr>
            <w:r w:rsidRPr="002E0435">
              <w:rPr>
                <w:rFonts w:eastAsia="Calibri"/>
                <w:color w:val="010205"/>
              </w:rPr>
              <w:t>.000</w:t>
            </w:r>
          </w:p>
        </w:tc>
      </w:tr>
      <w:tr w:rsidR="009E3FE9" w:rsidRPr="002E0435" w14:paraId="1427C341" w14:textId="77777777" w:rsidTr="006B6E07">
        <w:trPr>
          <w:gridAfter w:val="1"/>
          <w:wAfter w:w="418" w:type="pct"/>
          <w:cantSplit/>
          <w:jc w:val="center"/>
        </w:trPr>
        <w:tc>
          <w:tcPr>
            <w:tcW w:w="343" w:type="pct"/>
            <w:vMerge/>
            <w:tcBorders>
              <w:top w:val="single" w:sz="8" w:space="0" w:color="152935"/>
              <w:left w:val="nil"/>
              <w:bottom w:val="single" w:sz="8" w:space="0" w:color="152935"/>
              <w:right w:val="nil"/>
            </w:tcBorders>
            <w:shd w:val="clear" w:color="auto" w:fill="E0E0E0"/>
          </w:tcPr>
          <w:p w14:paraId="1E9A3B30" w14:textId="77777777" w:rsidR="009E3FE9" w:rsidRPr="002E0435" w:rsidRDefault="009E3FE9" w:rsidP="009E3FE9">
            <w:pPr>
              <w:autoSpaceDE w:val="0"/>
              <w:autoSpaceDN w:val="0"/>
              <w:adjustRightInd w:val="0"/>
              <w:ind w:firstLine="426"/>
              <w:rPr>
                <w:rFonts w:eastAsia="Calibri"/>
              </w:rPr>
            </w:pPr>
          </w:p>
        </w:tc>
        <w:tc>
          <w:tcPr>
            <w:tcW w:w="1031" w:type="pct"/>
            <w:tcBorders>
              <w:top w:val="single" w:sz="8" w:space="0" w:color="AEAEAE"/>
              <w:left w:val="nil"/>
              <w:bottom w:val="single" w:sz="8" w:space="0" w:color="AEAEAE"/>
              <w:right w:val="nil"/>
            </w:tcBorders>
            <w:shd w:val="clear" w:color="auto" w:fill="E0E0E0"/>
          </w:tcPr>
          <w:p w14:paraId="1DDD7449" w14:textId="5467D353" w:rsidR="009E3FE9" w:rsidRPr="002E0435" w:rsidRDefault="009E3FE9" w:rsidP="009E3FE9">
            <w:pPr>
              <w:autoSpaceDE w:val="0"/>
              <w:autoSpaceDN w:val="0"/>
              <w:adjustRightInd w:val="0"/>
              <w:ind w:right="60" w:firstLine="20"/>
              <w:rPr>
                <w:rFonts w:eastAsia="Calibri"/>
                <w:color w:val="264A60"/>
              </w:rPr>
            </w:pPr>
            <w:r w:rsidRPr="002E0435">
              <w:t>Production costs</w:t>
            </w:r>
          </w:p>
        </w:tc>
        <w:tc>
          <w:tcPr>
            <w:tcW w:w="485" w:type="pct"/>
            <w:tcBorders>
              <w:top w:val="single" w:sz="8" w:space="0" w:color="AEAEAE"/>
              <w:left w:val="nil"/>
              <w:bottom w:val="single" w:sz="8" w:space="0" w:color="AEAEAE"/>
              <w:right w:val="single" w:sz="8" w:space="0" w:color="E0E0E0"/>
            </w:tcBorders>
            <w:shd w:val="clear" w:color="auto" w:fill="FFFFFF"/>
          </w:tcPr>
          <w:p w14:paraId="53C2D1CF"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.062</w:t>
            </w:r>
          </w:p>
        </w:tc>
        <w:tc>
          <w:tcPr>
            <w:tcW w:w="717" w:type="pct"/>
            <w:tcBorders>
              <w:top w:val="single" w:sz="8" w:space="0" w:color="AEAEAE"/>
              <w:left w:val="single" w:sz="8" w:space="0" w:color="E0E0E0"/>
              <w:bottom w:val="single" w:sz="8" w:space="0" w:color="AEAEAE"/>
              <w:right w:val="single" w:sz="8" w:space="0" w:color="E0E0E0"/>
            </w:tcBorders>
            <w:shd w:val="clear" w:color="auto" w:fill="FFFFFF"/>
          </w:tcPr>
          <w:p w14:paraId="73F7E25D" w14:textId="77777777" w:rsidR="009E3FE9" w:rsidRPr="002E0435" w:rsidRDefault="009E3FE9" w:rsidP="009E3FE9">
            <w:pPr>
              <w:autoSpaceDE w:val="0"/>
              <w:autoSpaceDN w:val="0"/>
              <w:adjustRightInd w:val="0"/>
              <w:ind w:right="60" w:firstLine="39"/>
              <w:jc w:val="right"/>
              <w:rPr>
                <w:rFonts w:eastAsia="Calibri"/>
                <w:color w:val="010205"/>
              </w:rPr>
            </w:pPr>
            <w:r w:rsidRPr="002E0435">
              <w:rPr>
                <w:rFonts w:eastAsia="Calibri"/>
                <w:color w:val="010205"/>
              </w:rPr>
              <w:t>.031</w:t>
            </w:r>
          </w:p>
        </w:tc>
        <w:tc>
          <w:tcPr>
            <w:tcW w:w="869" w:type="pct"/>
            <w:tcBorders>
              <w:top w:val="single" w:sz="8" w:space="0" w:color="AEAEAE"/>
              <w:left w:val="single" w:sz="8" w:space="0" w:color="E0E0E0"/>
              <w:bottom w:val="single" w:sz="8" w:space="0" w:color="AEAEAE"/>
              <w:right w:val="single" w:sz="8" w:space="0" w:color="E0E0E0"/>
            </w:tcBorders>
            <w:shd w:val="clear" w:color="auto" w:fill="FFFFFF"/>
          </w:tcPr>
          <w:p w14:paraId="07B406C5"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.075</w:t>
            </w:r>
          </w:p>
        </w:tc>
        <w:tc>
          <w:tcPr>
            <w:tcW w:w="601" w:type="pct"/>
            <w:tcBorders>
              <w:top w:val="single" w:sz="8" w:space="0" w:color="AEAEAE"/>
              <w:left w:val="single" w:sz="8" w:space="0" w:color="E0E0E0"/>
              <w:bottom w:val="single" w:sz="8" w:space="0" w:color="AEAEAE"/>
              <w:right w:val="single" w:sz="8" w:space="0" w:color="E0E0E0"/>
            </w:tcBorders>
            <w:shd w:val="clear" w:color="auto" w:fill="FFFFFF"/>
          </w:tcPr>
          <w:p w14:paraId="20746625" w14:textId="77777777" w:rsidR="009E3FE9" w:rsidRPr="002E0435" w:rsidRDefault="009E3FE9" w:rsidP="009E3FE9">
            <w:pPr>
              <w:autoSpaceDE w:val="0"/>
              <w:autoSpaceDN w:val="0"/>
              <w:adjustRightInd w:val="0"/>
              <w:ind w:right="60" w:firstLine="37"/>
              <w:jc w:val="right"/>
              <w:rPr>
                <w:rFonts w:eastAsia="Calibri"/>
                <w:color w:val="010205"/>
              </w:rPr>
            </w:pPr>
            <w:r w:rsidRPr="002E0435">
              <w:rPr>
                <w:rFonts w:eastAsia="Calibri"/>
                <w:color w:val="010205"/>
              </w:rPr>
              <w:t>1.986</w:t>
            </w:r>
          </w:p>
        </w:tc>
        <w:tc>
          <w:tcPr>
            <w:tcW w:w="537" w:type="pct"/>
            <w:tcBorders>
              <w:top w:val="single" w:sz="8" w:space="0" w:color="AEAEAE"/>
              <w:left w:val="single" w:sz="8" w:space="0" w:color="E0E0E0"/>
              <w:bottom w:val="single" w:sz="8" w:space="0" w:color="AEAEAE"/>
              <w:right w:val="single" w:sz="8" w:space="0" w:color="E0E0E0"/>
            </w:tcBorders>
            <w:shd w:val="clear" w:color="auto" w:fill="FFFFFF"/>
          </w:tcPr>
          <w:p w14:paraId="2C7F6439" w14:textId="77777777" w:rsidR="009E3FE9" w:rsidRPr="002E0435" w:rsidRDefault="009E3FE9" w:rsidP="009E3FE9">
            <w:pPr>
              <w:autoSpaceDE w:val="0"/>
              <w:autoSpaceDN w:val="0"/>
              <w:adjustRightInd w:val="0"/>
              <w:ind w:right="60" w:firstLine="30"/>
              <w:jc w:val="right"/>
              <w:rPr>
                <w:rFonts w:eastAsia="Calibri"/>
                <w:color w:val="010205"/>
              </w:rPr>
            </w:pPr>
            <w:r w:rsidRPr="002E0435">
              <w:rPr>
                <w:rFonts w:eastAsia="Calibri"/>
                <w:color w:val="010205"/>
              </w:rPr>
              <w:t>.050</w:t>
            </w:r>
          </w:p>
        </w:tc>
      </w:tr>
      <w:tr w:rsidR="009E3FE9" w:rsidRPr="002E0435" w14:paraId="57C98859" w14:textId="77777777" w:rsidTr="006B6E07">
        <w:trPr>
          <w:gridAfter w:val="1"/>
          <w:wAfter w:w="418" w:type="pct"/>
          <w:cantSplit/>
          <w:jc w:val="center"/>
        </w:trPr>
        <w:tc>
          <w:tcPr>
            <w:tcW w:w="343" w:type="pct"/>
            <w:vMerge/>
            <w:tcBorders>
              <w:top w:val="single" w:sz="8" w:space="0" w:color="152935"/>
              <w:left w:val="nil"/>
              <w:bottom w:val="single" w:sz="8" w:space="0" w:color="152935"/>
              <w:right w:val="nil"/>
            </w:tcBorders>
            <w:shd w:val="clear" w:color="auto" w:fill="E0E0E0"/>
          </w:tcPr>
          <w:p w14:paraId="547A4B4F" w14:textId="77777777" w:rsidR="009E3FE9" w:rsidRPr="002E0435" w:rsidRDefault="009E3FE9" w:rsidP="009E3FE9">
            <w:pPr>
              <w:autoSpaceDE w:val="0"/>
              <w:autoSpaceDN w:val="0"/>
              <w:adjustRightInd w:val="0"/>
              <w:ind w:firstLine="426"/>
              <w:rPr>
                <w:rFonts w:eastAsia="Calibri"/>
                <w:color w:val="010205"/>
              </w:rPr>
            </w:pPr>
          </w:p>
        </w:tc>
        <w:tc>
          <w:tcPr>
            <w:tcW w:w="1031" w:type="pct"/>
            <w:tcBorders>
              <w:top w:val="single" w:sz="8" w:space="0" w:color="AEAEAE"/>
              <w:left w:val="nil"/>
              <w:bottom w:val="single" w:sz="8" w:space="0" w:color="AEAEAE"/>
              <w:right w:val="nil"/>
            </w:tcBorders>
            <w:shd w:val="clear" w:color="auto" w:fill="E0E0E0"/>
          </w:tcPr>
          <w:p w14:paraId="72A80677" w14:textId="1160E576" w:rsidR="009E3FE9" w:rsidRPr="002E0435" w:rsidRDefault="009E3FE9" w:rsidP="009E3FE9">
            <w:pPr>
              <w:autoSpaceDE w:val="0"/>
              <w:autoSpaceDN w:val="0"/>
              <w:adjustRightInd w:val="0"/>
              <w:ind w:right="60" w:firstLine="20"/>
              <w:rPr>
                <w:rFonts w:eastAsia="Calibri"/>
                <w:color w:val="264A60"/>
              </w:rPr>
            </w:pPr>
            <w:r w:rsidRPr="002E0435">
              <w:t>Operating costs</w:t>
            </w:r>
          </w:p>
        </w:tc>
        <w:tc>
          <w:tcPr>
            <w:tcW w:w="485" w:type="pct"/>
            <w:tcBorders>
              <w:top w:val="single" w:sz="8" w:space="0" w:color="AEAEAE"/>
              <w:left w:val="nil"/>
              <w:bottom w:val="single" w:sz="8" w:space="0" w:color="AEAEAE"/>
              <w:right w:val="single" w:sz="8" w:space="0" w:color="E0E0E0"/>
            </w:tcBorders>
            <w:shd w:val="clear" w:color="auto" w:fill="FFFFFF"/>
          </w:tcPr>
          <w:p w14:paraId="330CEB3B"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.435</w:t>
            </w:r>
          </w:p>
        </w:tc>
        <w:tc>
          <w:tcPr>
            <w:tcW w:w="717" w:type="pct"/>
            <w:tcBorders>
              <w:top w:val="single" w:sz="8" w:space="0" w:color="AEAEAE"/>
              <w:left w:val="single" w:sz="8" w:space="0" w:color="E0E0E0"/>
              <w:bottom w:val="single" w:sz="8" w:space="0" w:color="AEAEAE"/>
              <w:right w:val="single" w:sz="8" w:space="0" w:color="E0E0E0"/>
            </w:tcBorders>
            <w:shd w:val="clear" w:color="auto" w:fill="FFFFFF"/>
          </w:tcPr>
          <w:p w14:paraId="11A914C5" w14:textId="77777777" w:rsidR="009E3FE9" w:rsidRPr="002E0435" w:rsidRDefault="009E3FE9" w:rsidP="009E3FE9">
            <w:pPr>
              <w:autoSpaceDE w:val="0"/>
              <w:autoSpaceDN w:val="0"/>
              <w:adjustRightInd w:val="0"/>
              <w:ind w:right="60" w:firstLine="39"/>
              <w:jc w:val="right"/>
              <w:rPr>
                <w:rFonts w:eastAsia="Calibri"/>
                <w:color w:val="010205"/>
              </w:rPr>
            </w:pPr>
            <w:r w:rsidRPr="002E0435">
              <w:rPr>
                <w:rFonts w:eastAsia="Calibri"/>
                <w:color w:val="010205"/>
              </w:rPr>
              <w:t>.028</w:t>
            </w:r>
          </w:p>
        </w:tc>
        <w:tc>
          <w:tcPr>
            <w:tcW w:w="869" w:type="pct"/>
            <w:tcBorders>
              <w:top w:val="single" w:sz="8" w:space="0" w:color="AEAEAE"/>
              <w:left w:val="single" w:sz="8" w:space="0" w:color="E0E0E0"/>
              <w:bottom w:val="single" w:sz="8" w:space="0" w:color="AEAEAE"/>
              <w:right w:val="single" w:sz="8" w:space="0" w:color="E0E0E0"/>
            </w:tcBorders>
            <w:shd w:val="clear" w:color="auto" w:fill="FFFFFF"/>
          </w:tcPr>
          <w:p w14:paraId="1E8E9758"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.485</w:t>
            </w:r>
          </w:p>
        </w:tc>
        <w:tc>
          <w:tcPr>
            <w:tcW w:w="601" w:type="pct"/>
            <w:tcBorders>
              <w:top w:val="single" w:sz="8" w:space="0" w:color="AEAEAE"/>
              <w:left w:val="single" w:sz="8" w:space="0" w:color="E0E0E0"/>
              <w:bottom w:val="single" w:sz="8" w:space="0" w:color="AEAEAE"/>
              <w:right w:val="single" w:sz="8" w:space="0" w:color="E0E0E0"/>
            </w:tcBorders>
            <w:shd w:val="clear" w:color="auto" w:fill="FFFFFF"/>
          </w:tcPr>
          <w:p w14:paraId="5F50D346" w14:textId="77777777" w:rsidR="009E3FE9" w:rsidRPr="002E0435" w:rsidRDefault="009E3FE9" w:rsidP="009E3FE9">
            <w:pPr>
              <w:autoSpaceDE w:val="0"/>
              <w:autoSpaceDN w:val="0"/>
              <w:adjustRightInd w:val="0"/>
              <w:ind w:right="60" w:firstLine="37"/>
              <w:jc w:val="right"/>
              <w:rPr>
                <w:rFonts w:eastAsia="Calibri"/>
                <w:color w:val="010205"/>
              </w:rPr>
            </w:pPr>
            <w:r w:rsidRPr="002E0435">
              <w:rPr>
                <w:rFonts w:eastAsia="Calibri"/>
                <w:color w:val="010205"/>
              </w:rPr>
              <w:t>15.711</w:t>
            </w:r>
          </w:p>
        </w:tc>
        <w:tc>
          <w:tcPr>
            <w:tcW w:w="537" w:type="pct"/>
            <w:tcBorders>
              <w:top w:val="single" w:sz="8" w:space="0" w:color="AEAEAE"/>
              <w:left w:val="single" w:sz="8" w:space="0" w:color="E0E0E0"/>
              <w:bottom w:val="single" w:sz="8" w:space="0" w:color="AEAEAE"/>
              <w:right w:val="single" w:sz="8" w:space="0" w:color="E0E0E0"/>
            </w:tcBorders>
            <w:shd w:val="clear" w:color="auto" w:fill="FFFFFF"/>
          </w:tcPr>
          <w:p w14:paraId="3AC60922" w14:textId="77777777" w:rsidR="009E3FE9" w:rsidRPr="002E0435" w:rsidRDefault="009E3FE9" w:rsidP="009E3FE9">
            <w:pPr>
              <w:autoSpaceDE w:val="0"/>
              <w:autoSpaceDN w:val="0"/>
              <w:adjustRightInd w:val="0"/>
              <w:ind w:right="60" w:firstLine="30"/>
              <w:jc w:val="right"/>
              <w:rPr>
                <w:rFonts w:eastAsia="Calibri"/>
                <w:color w:val="010205"/>
              </w:rPr>
            </w:pPr>
            <w:r w:rsidRPr="002E0435">
              <w:rPr>
                <w:rFonts w:eastAsia="Calibri"/>
                <w:color w:val="010205"/>
              </w:rPr>
              <w:t>.000</w:t>
            </w:r>
          </w:p>
        </w:tc>
      </w:tr>
      <w:tr w:rsidR="009E3FE9" w:rsidRPr="002E0435" w14:paraId="07E6D5E1" w14:textId="77777777" w:rsidTr="006B6E07">
        <w:trPr>
          <w:gridAfter w:val="1"/>
          <w:wAfter w:w="418" w:type="pct"/>
          <w:cantSplit/>
          <w:jc w:val="center"/>
        </w:trPr>
        <w:tc>
          <w:tcPr>
            <w:tcW w:w="343" w:type="pct"/>
            <w:vMerge/>
            <w:tcBorders>
              <w:top w:val="single" w:sz="8" w:space="0" w:color="152935"/>
              <w:left w:val="nil"/>
              <w:bottom w:val="single" w:sz="8" w:space="0" w:color="152935"/>
              <w:right w:val="nil"/>
            </w:tcBorders>
            <w:shd w:val="clear" w:color="auto" w:fill="E0E0E0"/>
          </w:tcPr>
          <w:p w14:paraId="6980A488" w14:textId="77777777" w:rsidR="009E3FE9" w:rsidRPr="002E0435" w:rsidRDefault="009E3FE9" w:rsidP="009E3FE9">
            <w:pPr>
              <w:autoSpaceDE w:val="0"/>
              <w:autoSpaceDN w:val="0"/>
              <w:adjustRightInd w:val="0"/>
              <w:ind w:firstLine="426"/>
              <w:rPr>
                <w:rFonts w:eastAsia="Calibri"/>
                <w:color w:val="010205"/>
              </w:rPr>
            </w:pPr>
          </w:p>
        </w:tc>
        <w:tc>
          <w:tcPr>
            <w:tcW w:w="1031" w:type="pct"/>
            <w:tcBorders>
              <w:top w:val="single" w:sz="8" w:space="0" w:color="AEAEAE"/>
              <w:left w:val="nil"/>
              <w:bottom w:val="single" w:sz="8" w:space="0" w:color="152935"/>
              <w:right w:val="nil"/>
            </w:tcBorders>
            <w:shd w:val="clear" w:color="auto" w:fill="E0E0E0"/>
          </w:tcPr>
          <w:p w14:paraId="0734EC52" w14:textId="01082651" w:rsidR="009E3FE9" w:rsidRPr="002E0435" w:rsidRDefault="009E3FE9" w:rsidP="009E3FE9">
            <w:pPr>
              <w:autoSpaceDE w:val="0"/>
              <w:autoSpaceDN w:val="0"/>
              <w:adjustRightInd w:val="0"/>
              <w:ind w:right="60" w:firstLine="20"/>
              <w:rPr>
                <w:rFonts w:eastAsia="Calibri"/>
                <w:color w:val="264A60"/>
              </w:rPr>
            </w:pPr>
            <w:r w:rsidRPr="002E0435">
              <w:t>Sales</w:t>
            </w:r>
          </w:p>
        </w:tc>
        <w:tc>
          <w:tcPr>
            <w:tcW w:w="485" w:type="pct"/>
            <w:tcBorders>
              <w:top w:val="single" w:sz="8" w:space="0" w:color="AEAEAE"/>
              <w:left w:val="nil"/>
              <w:bottom w:val="single" w:sz="8" w:space="0" w:color="152935"/>
              <w:right w:val="single" w:sz="8" w:space="0" w:color="E0E0E0"/>
            </w:tcBorders>
            <w:shd w:val="clear" w:color="auto" w:fill="FFFFFF"/>
          </w:tcPr>
          <w:p w14:paraId="145AC362"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.421</w:t>
            </w:r>
          </w:p>
        </w:tc>
        <w:tc>
          <w:tcPr>
            <w:tcW w:w="717" w:type="pct"/>
            <w:tcBorders>
              <w:top w:val="single" w:sz="8" w:space="0" w:color="AEAEAE"/>
              <w:left w:val="single" w:sz="8" w:space="0" w:color="E0E0E0"/>
              <w:bottom w:val="single" w:sz="8" w:space="0" w:color="152935"/>
              <w:right w:val="single" w:sz="8" w:space="0" w:color="E0E0E0"/>
            </w:tcBorders>
            <w:shd w:val="clear" w:color="auto" w:fill="FFFFFF"/>
          </w:tcPr>
          <w:p w14:paraId="790645EA" w14:textId="77777777" w:rsidR="009E3FE9" w:rsidRPr="002E0435" w:rsidRDefault="009E3FE9" w:rsidP="009E3FE9">
            <w:pPr>
              <w:autoSpaceDE w:val="0"/>
              <w:autoSpaceDN w:val="0"/>
              <w:adjustRightInd w:val="0"/>
              <w:ind w:right="60" w:firstLine="39"/>
              <w:jc w:val="right"/>
              <w:rPr>
                <w:rFonts w:eastAsia="Calibri"/>
                <w:color w:val="010205"/>
              </w:rPr>
            </w:pPr>
            <w:r w:rsidRPr="002E0435">
              <w:rPr>
                <w:rFonts w:eastAsia="Calibri"/>
                <w:color w:val="010205"/>
              </w:rPr>
              <w:t>.035</w:t>
            </w:r>
          </w:p>
        </w:tc>
        <w:tc>
          <w:tcPr>
            <w:tcW w:w="869" w:type="pct"/>
            <w:tcBorders>
              <w:top w:val="single" w:sz="8" w:space="0" w:color="AEAEAE"/>
              <w:left w:val="single" w:sz="8" w:space="0" w:color="E0E0E0"/>
              <w:bottom w:val="single" w:sz="8" w:space="0" w:color="152935"/>
              <w:right w:val="single" w:sz="8" w:space="0" w:color="E0E0E0"/>
            </w:tcBorders>
            <w:shd w:val="clear" w:color="auto" w:fill="FFFFFF"/>
          </w:tcPr>
          <w:p w14:paraId="00B50E82"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.477</w:t>
            </w:r>
          </w:p>
        </w:tc>
        <w:tc>
          <w:tcPr>
            <w:tcW w:w="601" w:type="pct"/>
            <w:tcBorders>
              <w:top w:val="single" w:sz="8" w:space="0" w:color="AEAEAE"/>
              <w:left w:val="single" w:sz="8" w:space="0" w:color="E0E0E0"/>
              <w:bottom w:val="single" w:sz="8" w:space="0" w:color="152935"/>
              <w:right w:val="single" w:sz="8" w:space="0" w:color="E0E0E0"/>
            </w:tcBorders>
            <w:shd w:val="clear" w:color="auto" w:fill="FFFFFF"/>
          </w:tcPr>
          <w:p w14:paraId="3CFA454D" w14:textId="77777777" w:rsidR="009E3FE9" w:rsidRPr="002E0435" w:rsidRDefault="009E3FE9" w:rsidP="009E3FE9">
            <w:pPr>
              <w:autoSpaceDE w:val="0"/>
              <w:autoSpaceDN w:val="0"/>
              <w:adjustRightInd w:val="0"/>
              <w:ind w:right="60" w:firstLine="37"/>
              <w:jc w:val="right"/>
              <w:rPr>
                <w:rFonts w:eastAsia="Calibri"/>
                <w:color w:val="010205"/>
              </w:rPr>
            </w:pPr>
            <w:r w:rsidRPr="002E0435">
              <w:rPr>
                <w:rFonts w:eastAsia="Calibri"/>
                <w:color w:val="010205"/>
              </w:rPr>
              <w:t>12.115</w:t>
            </w:r>
          </w:p>
        </w:tc>
        <w:tc>
          <w:tcPr>
            <w:tcW w:w="537" w:type="pct"/>
            <w:tcBorders>
              <w:top w:val="single" w:sz="8" w:space="0" w:color="AEAEAE"/>
              <w:left w:val="single" w:sz="8" w:space="0" w:color="E0E0E0"/>
              <w:bottom w:val="single" w:sz="8" w:space="0" w:color="152935"/>
              <w:right w:val="single" w:sz="8" w:space="0" w:color="E0E0E0"/>
            </w:tcBorders>
            <w:shd w:val="clear" w:color="auto" w:fill="FFFFFF"/>
          </w:tcPr>
          <w:p w14:paraId="68417E07" w14:textId="77777777" w:rsidR="009E3FE9" w:rsidRPr="002E0435" w:rsidRDefault="009E3FE9" w:rsidP="009E3FE9">
            <w:pPr>
              <w:autoSpaceDE w:val="0"/>
              <w:autoSpaceDN w:val="0"/>
              <w:adjustRightInd w:val="0"/>
              <w:ind w:right="60" w:firstLine="30"/>
              <w:jc w:val="right"/>
              <w:rPr>
                <w:rFonts w:eastAsia="Calibri"/>
                <w:color w:val="010205"/>
              </w:rPr>
            </w:pPr>
            <w:r w:rsidRPr="002E0435">
              <w:rPr>
                <w:rFonts w:eastAsia="Calibri"/>
                <w:color w:val="010205"/>
              </w:rPr>
              <w:t>.000</w:t>
            </w:r>
          </w:p>
        </w:tc>
      </w:tr>
    </w:tbl>
    <w:p w14:paraId="02ED9538" w14:textId="77777777" w:rsidR="006B6E07" w:rsidRDefault="0051005D" w:rsidP="006B6E07">
      <w:pPr>
        <w:spacing w:line="360" w:lineRule="auto"/>
        <w:ind w:firstLine="426"/>
        <w:jc w:val="both"/>
        <w:rPr>
          <w:rFonts w:eastAsia="Calibri"/>
        </w:rPr>
      </w:pPr>
      <w:bookmarkStart w:id="6" w:name="_Hlk162090478"/>
      <w:r w:rsidRPr="002E0435">
        <w:rPr>
          <w:rFonts w:eastAsia="Calibri"/>
        </w:rPr>
        <w:t>Source: Data processed by the researcher using SPSS (2024)</w:t>
      </w:r>
    </w:p>
    <w:p w14:paraId="27C27D7A" w14:textId="6554D7F4" w:rsidR="0051005D" w:rsidRPr="002E0435" w:rsidRDefault="0051005D" w:rsidP="0051005D">
      <w:pPr>
        <w:ind w:firstLine="426"/>
        <w:jc w:val="both"/>
        <w:rPr>
          <w:rFonts w:eastAsia="Calibri"/>
        </w:rPr>
      </w:pPr>
      <w:r w:rsidRPr="002E0435">
        <w:rPr>
          <w:rFonts w:eastAsia="Calibri"/>
        </w:rPr>
        <w:t>The following equation can be derived from the table above:</w:t>
      </w:r>
    </w:p>
    <w:p w14:paraId="6B546D69" w14:textId="77777777" w:rsidR="0051005D" w:rsidRPr="002E0435" w:rsidRDefault="0051005D" w:rsidP="00CE4C2A">
      <w:pPr>
        <w:jc w:val="center"/>
        <w:rPr>
          <w:rFonts w:eastAsia="Calibri"/>
          <w:lang w:val="sv-SE"/>
        </w:rPr>
      </w:pPr>
      <w:r w:rsidRPr="002E0435">
        <w:rPr>
          <w:rFonts w:eastAsia="Calibri"/>
          <w:lang w:val="sv-SE"/>
        </w:rPr>
        <w:t>LB = 0.062BP + 0.435BO + 0.421P + 0.056</w:t>
      </w:r>
    </w:p>
    <w:p w14:paraId="20F648E9" w14:textId="77777777" w:rsidR="0051005D" w:rsidRPr="002E0435" w:rsidRDefault="0051005D" w:rsidP="00E51BBE">
      <w:pPr>
        <w:ind w:left="426"/>
        <w:jc w:val="both"/>
        <w:rPr>
          <w:rFonts w:eastAsia="Calibri"/>
          <w:lang w:val="sv-SE"/>
        </w:rPr>
      </w:pPr>
      <w:r w:rsidRPr="002E0435">
        <w:rPr>
          <w:rFonts w:eastAsia="Calibri"/>
          <w:lang w:val="sv-SE"/>
        </w:rPr>
        <w:t>Legend:</w:t>
      </w:r>
    </w:p>
    <w:p w14:paraId="2357DE8D" w14:textId="77777777" w:rsidR="0051005D" w:rsidRPr="002E0435" w:rsidRDefault="0051005D" w:rsidP="00E51BBE">
      <w:pPr>
        <w:ind w:left="426"/>
        <w:jc w:val="both"/>
        <w:rPr>
          <w:rFonts w:eastAsia="Calibri"/>
        </w:rPr>
      </w:pPr>
      <w:r w:rsidRPr="002E0435">
        <w:rPr>
          <w:rFonts w:eastAsia="Calibri"/>
        </w:rPr>
        <w:t>LB = Net Profit (Y)</w:t>
      </w:r>
    </w:p>
    <w:p w14:paraId="7D017AC5" w14:textId="77777777" w:rsidR="0051005D" w:rsidRPr="002E0435" w:rsidRDefault="0051005D" w:rsidP="00E51BBE">
      <w:pPr>
        <w:ind w:left="426"/>
        <w:jc w:val="both"/>
        <w:rPr>
          <w:rFonts w:eastAsia="Calibri"/>
        </w:rPr>
      </w:pPr>
      <w:r w:rsidRPr="002E0435">
        <w:rPr>
          <w:rFonts w:eastAsia="Calibri"/>
        </w:rPr>
        <w:t>BP = Production Costs (X1)</w:t>
      </w:r>
    </w:p>
    <w:p w14:paraId="3CCFD692" w14:textId="77777777" w:rsidR="0051005D" w:rsidRPr="002E0435" w:rsidRDefault="0051005D" w:rsidP="00E51BBE">
      <w:pPr>
        <w:ind w:left="426"/>
        <w:jc w:val="both"/>
        <w:rPr>
          <w:rFonts w:eastAsia="Calibri"/>
        </w:rPr>
      </w:pPr>
      <w:r w:rsidRPr="002E0435">
        <w:rPr>
          <w:rFonts w:eastAsia="Calibri"/>
        </w:rPr>
        <w:t>BO = Operational Costs (X2)</w:t>
      </w:r>
    </w:p>
    <w:p w14:paraId="0C677463" w14:textId="77777777" w:rsidR="0051005D" w:rsidRPr="002E0435" w:rsidRDefault="0051005D" w:rsidP="00E51BBE">
      <w:pPr>
        <w:ind w:left="426"/>
        <w:jc w:val="both"/>
        <w:rPr>
          <w:rFonts w:eastAsia="Calibri"/>
        </w:rPr>
      </w:pPr>
      <w:r w:rsidRPr="002E0435">
        <w:rPr>
          <w:rFonts w:eastAsia="Calibri"/>
        </w:rPr>
        <w:t>P = Sales (X3)</w:t>
      </w:r>
    </w:p>
    <w:p w14:paraId="77E8A92B" w14:textId="77777777" w:rsidR="0051005D" w:rsidRPr="002E0435" w:rsidRDefault="0051005D" w:rsidP="0051005D">
      <w:pPr>
        <w:ind w:firstLine="426"/>
        <w:jc w:val="both"/>
        <w:rPr>
          <w:rFonts w:eastAsia="Calibri"/>
        </w:rPr>
      </w:pPr>
      <w:r w:rsidRPr="002E0435">
        <w:rPr>
          <w:rFonts w:eastAsia="Calibri"/>
        </w:rPr>
        <w:t>The following is an explanation of the table above:</w:t>
      </w:r>
    </w:p>
    <w:p w14:paraId="33AEC118" w14:textId="77777777" w:rsidR="0051005D" w:rsidRPr="002E0435" w:rsidRDefault="0051005D" w:rsidP="0051005D">
      <w:pPr>
        <w:pStyle w:val="ListParagraph"/>
        <w:numPr>
          <w:ilvl w:val="0"/>
          <w:numId w:val="10"/>
        </w:numPr>
        <w:ind w:left="284" w:hanging="207"/>
        <w:jc w:val="both"/>
        <w:rPr>
          <w:rFonts w:eastAsia="Calibri"/>
        </w:rPr>
      </w:pPr>
      <w:r w:rsidRPr="002E0435">
        <w:rPr>
          <w:rFonts w:eastAsia="Calibri"/>
        </w:rPr>
        <w:t xml:space="preserve">The constant value is -0.329, meaning that the constant value remains unchanged even if the values ​​of the dependent or independent variables increase. </w:t>
      </w:r>
    </w:p>
    <w:p w14:paraId="523293E7" w14:textId="77777777" w:rsidR="0051005D" w:rsidRPr="002E0435" w:rsidRDefault="0051005D" w:rsidP="0051005D">
      <w:pPr>
        <w:pStyle w:val="ListParagraph"/>
        <w:numPr>
          <w:ilvl w:val="0"/>
          <w:numId w:val="10"/>
        </w:numPr>
        <w:ind w:left="284" w:hanging="207"/>
        <w:jc w:val="both"/>
        <w:rPr>
          <w:rFonts w:eastAsia="Calibri"/>
        </w:rPr>
      </w:pPr>
      <w:r w:rsidRPr="002E0435">
        <w:rPr>
          <w:rFonts w:eastAsia="Calibri"/>
        </w:rPr>
        <w:t xml:space="preserve">The coefficient value for variable X1 is 0.062. This result indicates that production costs influence net profit. Specifically, if the coefficient value of variable X1 increases by 0.062, variable Y will also increase by 0.062; conversely, if the </w:t>
      </w:r>
      <w:r w:rsidRPr="002E0435">
        <w:rPr>
          <w:rFonts w:eastAsia="Calibri"/>
        </w:rPr>
        <w:lastRenderedPageBreak/>
        <w:t xml:space="preserve">coefficient value of variable X1 decreases by 0.062, variable Y will also decrease by 0.062. </w:t>
      </w:r>
    </w:p>
    <w:p w14:paraId="7960EB1E" w14:textId="77777777" w:rsidR="0051005D" w:rsidRPr="002E0435" w:rsidRDefault="0051005D" w:rsidP="0051005D">
      <w:pPr>
        <w:pStyle w:val="ListParagraph"/>
        <w:numPr>
          <w:ilvl w:val="0"/>
          <w:numId w:val="10"/>
        </w:numPr>
        <w:ind w:left="284" w:hanging="207"/>
        <w:jc w:val="both"/>
        <w:rPr>
          <w:rFonts w:eastAsia="Calibri"/>
        </w:rPr>
      </w:pPr>
      <w:r w:rsidRPr="002E0435">
        <w:rPr>
          <w:rFonts w:eastAsia="Calibri"/>
        </w:rPr>
        <w:t xml:space="preserve">The coefficient value for variable X2 is 0.435. This result indicates that operational costs influence net profit. Specifically, if the coefficient value of variable X2 increases by 0.435, variable Y will also increase by 0.435; conversely, if the coefficient value of variable X2 decreases by 0.435, variable Y will also decrease by 0.435. </w:t>
      </w:r>
    </w:p>
    <w:p w14:paraId="1628D4D0" w14:textId="77777777" w:rsidR="0051005D" w:rsidRPr="002E0435" w:rsidRDefault="0051005D" w:rsidP="0051005D">
      <w:pPr>
        <w:ind w:firstLine="426"/>
        <w:jc w:val="both"/>
        <w:rPr>
          <w:rFonts w:eastAsia="Calibri"/>
        </w:rPr>
      </w:pPr>
      <w:r w:rsidRPr="002E0435">
        <w:rPr>
          <w:rFonts w:eastAsia="Calibri"/>
        </w:rPr>
        <w:t>The coefficient value for variable X3 is 0.421. This result indicates that sales influence net profit. Specifically, if the coefficient value of variable X3 increases by 0.421, variable Y will also increase by 0.421; conversely, if the coefficient value of variable X3 decreases by 0.421, variable Y will also decrease by 0.421. t-test (Partial Test)</w:t>
      </w:r>
    </w:p>
    <w:p w14:paraId="3778ED3B" w14:textId="77777777" w:rsidR="0051005D" w:rsidRPr="002E0435" w:rsidRDefault="0051005D" w:rsidP="0051005D">
      <w:pPr>
        <w:ind w:firstLine="426"/>
        <w:jc w:val="both"/>
        <w:rPr>
          <w:rFonts w:eastAsia="Calibri"/>
        </w:rPr>
      </w:pPr>
      <w:r w:rsidRPr="002E0435">
        <w:rPr>
          <w:rFonts w:eastAsia="Calibri"/>
        </w:rPr>
        <w:t>The following is the t-test (partial test) conducted by the researcher in this study:</w:t>
      </w:r>
    </w:p>
    <w:p w14:paraId="0BBF462E" w14:textId="4098E3C8" w:rsidR="002A53BB" w:rsidRPr="002E0435" w:rsidRDefault="0051005D" w:rsidP="006B6E07">
      <w:pPr>
        <w:spacing w:before="120"/>
        <w:ind w:firstLine="425"/>
        <w:jc w:val="center"/>
        <w:rPr>
          <w:rFonts w:eastAsia="Calibri"/>
          <w:b/>
          <w:bCs/>
        </w:rPr>
      </w:pPr>
      <w:r w:rsidRPr="002E0435">
        <w:rPr>
          <w:rFonts w:eastAsia="Calibri"/>
          <w:b/>
          <w:bCs/>
        </w:rPr>
        <w:t>Table 7</w:t>
      </w:r>
      <w:r w:rsidR="00CE4C2A" w:rsidRPr="002E0435">
        <w:rPr>
          <w:rFonts w:eastAsia="Calibri"/>
          <w:b/>
          <w:bCs/>
        </w:rPr>
        <w:t>.</w:t>
      </w:r>
    </w:p>
    <w:tbl>
      <w:tblPr>
        <w:tblW w:w="581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07"/>
        <w:gridCol w:w="1803"/>
        <w:gridCol w:w="995"/>
        <w:gridCol w:w="1151"/>
        <w:gridCol w:w="1760"/>
        <w:gridCol w:w="778"/>
        <w:gridCol w:w="928"/>
        <w:gridCol w:w="1604"/>
      </w:tblGrid>
      <w:tr w:rsidR="002A53BB" w:rsidRPr="002E0435" w14:paraId="02FA587C" w14:textId="77777777" w:rsidTr="006B6E07">
        <w:trPr>
          <w:cantSplit/>
          <w:jc w:val="center"/>
        </w:trPr>
        <w:tc>
          <w:tcPr>
            <w:tcW w:w="5000" w:type="pct"/>
            <w:gridSpan w:val="8"/>
            <w:tcBorders>
              <w:top w:val="nil"/>
              <w:left w:val="nil"/>
              <w:bottom w:val="nil"/>
              <w:right w:val="nil"/>
            </w:tcBorders>
            <w:shd w:val="clear" w:color="auto" w:fill="FFFFFF"/>
            <w:vAlign w:val="center"/>
          </w:tcPr>
          <w:p w14:paraId="43F401EA" w14:textId="77777777" w:rsidR="002A53BB" w:rsidRPr="002E0435" w:rsidRDefault="002A53BB" w:rsidP="002A53BB">
            <w:pPr>
              <w:autoSpaceDE w:val="0"/>
              <w:autoSpaceDN w:val="0"/>
              <w:adjustRightInd w:val="0"/>
              <w:ind w:right="60" w:firstLine="426"/>
              <w:jc w:val="center"/>
              <w:rPr>
                <w:rFonts w:eastAsia="Calibri"/>
                <w:color w:val="010205"/>
              </w:rPr>
            </w:pPr>
            <w:proofErr w:type="spellStart"/>
            <w:r w:rsidRPr="002E0435">
              <w:rPr>
                <w:rFonts w:eastAsia="Calibri"/>
                <w:b/>
                <w:bCs/>
                <w:color w:val="010205"/>
              </w:rPr>
              <w:t>Coefficients</w:t>
            </w:r>
            <w:r w:rsidRPr="002E0435">
              <w:rPr>
                <w:rFonts w:eastAsia="Calibri"/>
                <w:b/>
                <w:bCs/>
                <w:color w:val="010205"/>
                <w:vertAlign w:val="superscript"/>
              </w:rPr>
              <w:t>a</w:t>
            </w:r>
            <w:proofErr w:type="spellEnd"/>
          </w:p>
        </w:tc>
      </w:tr>
      <w:bookmarkEnd w:id="6"/>
      <w:tr w:rsidR="009E3FE9" w:rsidRPr="002E0435" w14:paraId="0FEA94A0" w14:textId="77777777" w:rsidTr="006B6E07">
        <w:trPr>
          <w:gridAfter w:val="1"/>
          <w:wAfter w:w="834" w:type="pct"/>
          <w:cantSplit/>
          <w:jc w:val="center"/>
        </w:trPr>
        <w:tc>
          <w:tcPr>
            <w:tcW w:w="1252" w:type="pct"/>
            <w:gridSpan w:val="2"/>
            <w:vMerge w:val="restart"/>
            <w:tcBorders>
              <w:top w:val="nil"/>
              <w:left w:val="nil"/>
              <w:bottom w:val="nil"/>
              <w:right w:val="nil"/>
            </w:tcBorders>
            <w:shd w:val="clear" w:color="auto" w:fill="FFFFFF"/>
            <w:vAlign w:val="bottom"/>
          </w:tcPr>
          <w:p w14:paraId="592144CB" w14:textId="77777777" w:rsidR="009E3FE9" w:rsidRPr="002E0435" w:rsidRDefault="009E3FE9" w:rsidP="002A53BB">
            <w:pPr>
              <w:autoSpaceDE w:val="0"/>
              <w:autoSpaceDN w:val="0"/>
              <w:adjustRightInd w:val="0"/>
              <w:ind w:right="60" w:firstLine="426"/>
              <w:rPr>
                <w:rFonts w:eastAsia="Calibri"/>
                <w:color w:val="264A60"/>
              </w:rPr>
            </w:pPr>
            <w:r w:rsidRPr="002E0435">
              <w:rPr>
                <w:rFonts w:eastAsia="Calibri"/>
                <w:color w:val="264A60"/>
              </w:rPr>
              <w:t>Model</w:t>
            </w:r>
          </w:p>
        </w:tc>
        <w:tc>
          <w:tcPr>
            <w:tcW w:w="1115" w:type="pct"/>
            <w:gridSpan w:val="2"/>
            <w:tcBorders>
              <w:top w:val="nil"/>
              <w:left w:val="nil"/>
              <w:bottom w:val="nil"/>
              <w:right w:val="single" w:sz="8" w:space="0" w:color="E0E0E0"/>
            </w:tcBorders>
            <w:shd w:val="clear" w:color="auto" w:fill="FFFFFF"/>
            <w:vAlign w:val="bottom"/>
          </w:tcPr>
          <w:p w14:paraId="6C58FEFB"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Unstandardized Coefficients</w:t>
            </w:r>
          </w:p>
        </w:tc>
        <w:tc>
          <w:tcPr>
            <w:tcW w:w="914" w:type="pct"/>
            <w:tcBorders>
              <w:top w:val="nil"/>
              <w:left w:val="single" w:sz="8" w:space="0" w:color="E0E0E0"/>
              <w:bottom w:val="nil"/>
              <w:right w:val="single" w:sz="8" w:space="0" w:color="E0E0E0"/>
            </w:tcBorders>
            <w:shd w:val="clear" w:color="auto" w:fill="FFFFFF"/>
            <w:vAlign w:val="bottom"/>
          </w:tcPr>
          <w:p w14:paraId="2D3ACEDB"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Standardized Coefficients</w:t>
            </w:r>
          </w:p>
        </w:tc>
        <w:tc>
          <w:tcPr>
            <w:tcW w:w="404" w:type="pct"/>
            <w:vMerge w:val="restart"/>
            <w:tcBorders>
              <w:top w:val="nil"/>
              <w:left w:val="single" w:sz="8" w:space="0" w:color="E0E0E0"/>
              <w:bottom w:val="nil"/>
              <w:right w:val="single" w:sz="8" w:space="0" w:color="E0E0E0"/>
            </w:tcBorders>
            <w:shd w:val="clear" w:color="auto" w:fill="FFFFFF"/>
            <w:vAlign w:val="bottom"/>
          </w:tcPr>
          <w:p w14:paraId="441E8226"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t</w:t>
            </w:r>
          </w:p>
        </w:tc>
        <w:tc>
          <w:tcPr>
            <w:tcW w:w="482" w:type="pct"/>
            <w:vMerge w:val="restart"/>
            <w:tcBorders>
              <w:top w:val="nil"/>
              <w:left w:val="single" w:sz="8" w:space="0" w:color="E0E0E0"/>
              <w:bottom w:val="nil"/>
              <w:right w:val="single" w:sz="8" w:space="0" w:color="E0E0E0"/>
            </w:tcBorders>
            <w:shd w:val="clear" w:color="auto" w:fill="FFFFFF"/>
            <w:vAlign w:val="bottom"/>
          </w:tcPr>
          <w:p w14:paraId="6173B66E"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Sig.</w:t>
            </w:r>
          </w:p>
        </w:tc>
      </w:tr>
      <w:tr w:rsidR="009E3FE9" w:rsidRPr="002E0435" w14:paraId="71123571" w14:textId="77777777" w:rsidTr="006B6E07">
        <w:trPr>
          <w:gridAfter w:val="1"/>
          <w:wAfter w:w="834" w:type="pct"/>
          <w:cantSplit/>
          <w:jc w:val="center"/>
        </w:trPr>
        <w:tc>
          <w:tcPr>
            <w:tcW w:w="1252" w:type="pct"/>
            <w:gridSpan w:val="2"/>
            <w:vMerge/>
            <w:tcBorders>
              <w:top w:val="nil"/>
              <w:left w:val="nil"/>
              <w:bottom w:val="nil"/>
              <w:right w:val="nil"/>
            </w:tcBorders>
            <w:shd w:val="clear" w:color="auto" w:fill="FFFFFF"/>
            <w:vAlign w:val="bottom"/>
          </w:tcPr>
          <w:p w14:paraId="355466AA" w14:textId="77777777" w:rsidR="009E3FE9" w:rsidRPr="002E0435" w:rsidRDefault="009E3FE9" w:rsidP="002A53BB">
            <w:pPr>
              <w:autoSpaceDE w:val="0"/>
              <w:autoSpaceDN w:val="0"/>
              <w:adjustRightInd w:val="0"/>
              <w:ind w:firstLine="426"/>
              <w:rPr>
                <w:rFonts w:eastAsia="Calibri"/>
                <w:color w:val="264A60"/>
              </w:rPr>
            </w:pPr>
          </w:p>
        </w:tc>
        <w:tc>
          <w:tcPr>
            <w:tcW w:w="517" w:type="pct"/>
            <w:tcBorders>
              <w:top w:val="nil"/>
              <w:left w:val="nil"/>
              <w:bottom w:val="single" w:sz="8" w:space="0" w:color="152935"/>
              <w:right w:val="single" w:sz="8" w:space="0" w:color="E0E0E0"/>
            </w:tcBorders>
            <w:shd w:val="clear" w:color="auto" w:fill="FFFFFF"/>
            <w:vAlign w:val="bottom"/>
          </w:tcPr>
          <w:p w14:paraId="01F34581"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B</w:t>
            </w:r>
          </w:p>
        </w:tc>
        <w:tc>
          <w:tcPr>
            <w:tcW w:w="598" w:type="pct"/>
            <w:tcBorders>
              <w:top w:val="nil"/>
              <w:left w:val="single" w:sz="8" w:space="0" w:color="E0E0E0"/>
              <w:bottom w:val="single" w:sz="8" w:space="0" w:color="152935"/>
              <w:right w:val="single" w:sz="8" w:space="0" w:color="E0E0E0"/>
            </w:tcBorders>
            <w:shd w:val="clear" w:color="auto" w:fill="FFFFFF"/>
            <w:vAlign w:val="bottom"/>
          </w:tcPr>
          <w:p w14:paraId="6CBE0CC0" w14:textId="77777777" w:rsidR="009E3FE9" w:rsidRPr="002E0435" w:rsidRDefault="009E3FE9" w:rsidP="002A53BB">
            <w:pPr>
              <w:autoSpaceDE w:val="0"/>
              <w:autoSpaceDN w:val="0"/>
              <w:adjustRightInd w:val="0"/>
              <w:ind w:right="60" w:firstLine="7"/>
              <w:jc w:val="center"/>
              <w:rPr>
                <w:rFonts w:eastAsia="Calibri"/>
                <w:color w:val="264A60"/>
              </w:rPr>
            </w:pPr>
            <w:r w:rsidRPr="002E0435">
              <w:rPr>
                <w:rFonts w:eastAsia="Calibri"/>
                <w:color w:val="264A60"/>
              </w:rPr>
              <w:t>Std. Error</w:t>
            </w:r>
          </w:p>
        </w:tc>
        <w:tc>
          <w:tcPr>
            <w:tcW w:w="914" w:type="pct"/>
            <w:tcBorders>
              <w:top w:val="nil"/>
              <w:left w:val="single" w:sz="8" w:space="0" w:color="E0E0E0"/>
              <w:bottom w:val="single" w:sz="8" w:space="0" w:color="152935"/>
              <w:right w:val="single" w:sz="8" w:space="0" w:color="E0E0E0"/>
            </w:tcBorders>
            <w:shd w:val="clear" w:color="auto" w:fill="FFFFFF"/>
            <w:vAlign w:val="bottom"/>
          </w:tcPr>
          <w:p w14:paraId="51FC0601" w14:textId="77777777" w:rsidR="009E3FE9" w:rsidRPr="002E0435" w:rsidRDefault="009E3FE9" w:rsidP="002A53BB">
            <w:pPr>
              <w:autoSpaceDE w:val="0"/>
              <w:autoSpaceDN w:val="0"/>
              <w:adjustRightInd w:val="0"/>
              <w:ind w:right="60" w:firstLine="426"/>
              <w:jc w:val="center"/>
              <w:rPr>
                <w:rFonts w:eastAsia="Calibri"/>
                <w:color w:val="264A60"/>
              </w:rPr>
            </w:pPr>
            <w:r w:rsidRPr="002E0435">
              <w:rPr>
                <w:rFonts w:eastAsia="Calibri"/>
                <w:color w:val="264A60"/>
              </w:rPr>
              <w:t>Beta</w:t>
            </w:r>
          </w:p>
        </w:tc>
        <w:tc>
          <w:tcPr>
            <w:tcW w:w="404" w:type="pct"/>
            <w:vMerge/>
            <w:tcBorders>
              <w:top w:val="nil"/>
              <w:left w:val="single" w:sz="8" w:space="0" w:color="E0E0E0"/>
              <w:bottom w:val="nil"/>
              <w:right w:val="single" w:sz="8" w:space="0" w:color="E0E0E0"/>
            </w:tcBorders>
            <w:shd w:val="clear" w:color="auto" w:fill="FFFFFF"/>
            <w:vAlign w:val="bottom"/>
          </w:tcPr>
          <w:p w14:paraId="4C7F46A1" w14:textId="77777777" w:rsidR="009E3FE9" w:rsidRPr="002E0435" w:rsidRDefault="009E3FE9" w:rsidP="002A53BB">
            <w:pPr>
              <w:autoSpaceDE w:val="0"/>
              <w:autoSpaceDN w:val="0"/>
              <w:adjustRightInd w:val="0"/>
              <w:ind w:firstLine="426"/>
              <w:rPr>
                <w:rFonts w:eastAsia="Calibri"/>
                <w:color w:val="264A60"/>
              </w:rPr>
            </w:pPr>
          </w:p>
        </w:tc>
        <w:tc>
          <w:tcPr>
            <w:tcW w:w="482" w:type="pct"/>
            <w:vMerge/>
            <w:tcBorders>
              <w:top w:val="nil"/>
              <w:left w:val="single" w:sz="8" w:space="0" w:color="E0E0E0"/>
              <w:bottom w:val="nil"/>
              <w:right w:val="single" w:sz="8" w:space="0" w:color="E0E0E0"/>
            </w:tcBorders>
            <w:shd w:val="clear" w:color="auto" w:fill="FFFFFF"/>
            <w:vAlign w:val="bottom"/>
          </w:tcPr>
          <w:p w14:paraId="49C56867" w14:textId="77777777" w:rsidR="009E3FE9" w:rsidRPr="002E0435" w:rsidRDefault="009E3FE9" w:rsidP="002A53BB">
            <w:pPr>
              <w:autoSpaceDE w:val="0"/>
              <w:autoSpaceDN w:val="0"/>
              <w:adjustRightInd w:val="0"/>
              <w:ind w:firstLine="426"/>
              <w:rPr>
                <w:rFonts w:eastAsia="Calibri"/>
                <w:color w:val="264A60"/>
              </w:rPr>
            </w:pPr>
          </w:p>
        </w:tc>
      </w:tr>
      <w:tr w:rsidR="009E3FE9" w:rsidRPr="002E0435" w14:paraId="0AEA82CA" w14:textId="77777777" w:rsidTr="006B6E07">
        <w:trPr>
          <w:gridAfter w:val="1"/>
          <w:wAfter w:w="834" w:type="pct"/>
          <w:cantSplit/>
          <w:jc w:val="center"/>
        </w:trPr>
        <w:tc>
          <w:tcPr>
            <w:tcW w:w="315" w:type="pct"/>
            <w:vMerge w:val="restart"/>
            <w:tcBorders>
              <w:top w:val="single" w:sz="8" w:space="0" w:color="152935"/>
              <w:left w:val="nil"/>
              <w:bottom w:val="single" w:sz="8" w:space="0" w:color="152935"/>
              <w:right w:val="nil"/>
            </w:tcBorders>
            <w:shd w:val="clear" w:color="auto" w:fill="E0E0E0"/>
          </w:tcPr>
          <w:p w14:paraId="62991EA5" w14:textId="77777777" w:rsidR="009E3FE9" w:rsidRPr="002E0435" w:rsidRDefault="009E3FE9" w:rsidP="002A53BB">
            <w:pPr>
              <w:autoSpaceDE w:val="0"/>
              <w:autoSpaceDN w:val="0"/>
              <w:adjustRightInd w:val="0"/>
              <w:ind w:right="60" w:firstLine="426"/>
              <w:rPr>
                <w:rFonts w:eastAsia="Calibri"/>
                <w:color w:val="264A60"/>
              </w:rPr>
            </w:pPr>
            <w:r w:rsidRPr="002E0435">
              <w:rPr>
                <w:rFonts w:eastAsia="Calibri"/>
                <w:color w:val="264A60"/>
              </w:rPr>
              <w:t>1</w:t>
            </w:r>
          </w:p>
        </w:tc>
        <w:tc>
          <w:tcPr>
            <w:tcW w:w="937" w:type="pct"/>
            <w:tcBorders>
              <w:top w:val="single" w:sz="8" w:space="0" w:color="152935"/>
              <w:left w:val="nil"/>
              <w:bottom w:val="single" w:sz="8" w:space="0" w:color="AEAEAE"/>
              <w:right w:val="nil"/>
            </w:tcBorders>
            <w:shd w:val="clear" w:color="auto" w:fill="E0E0E0"/>
          </w:tcPr>
          <w:p w14:paraId="27397DAE" w14:textId="77777777" w:rsidR="009E3FE9" w:rsidRPr="002E0435" w:rsidRDefault="009E3FE9" w:rsidP="002A53BB">
            <w:pPr>
              <w:autoSpaceDE w:val="0"/>
              <w:autoSpaceDN w:val="0"/>
              <w:adjustRightInd w:val="0"/>
              <w:ind w:right="60" w:firstLine="426"/>
              <w:rPr>
                <w:rFonts w:eastAsia="Calibri"/>
                <w:color w:val="264A60"/>
              </w:rPr>
            </w:pPr>
            <w:r w:rsidRPr="002E0435">
              <w:rPr>
                <w:rFonts w:eastAsia="Calibri"/>
                <w:color w:val="264A60"/>
              </w:rPr>
              <w:t>(Constant)</w:t>
            </w:r>
          </w:p>
        </w:tc>
        <w:tc>
          <w:tcPr>
            <w:tcW w:w="517" w:type="pct"/>
            <w:tcBorders>
              <w:top w:val="single" w:sz="8" w:space="0" w:color="152935"/>
              <w:left w:val="nil"/>
              <w:bottom w:val="single" w:sz="8" w:space="0" w:color="AEAEAE"/>
              <w:right w:val="single" w:sz="8" w:space="0" w:color="E0E0E0"/>
            </w:tcBorders>
            <w:shd w:val="clear" w:color="auto" w:fill="FFFFFF"/>
          </w:tcPr>
          <w:p w14:paraId="6397389A"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-.329</w:t>
            </w:r>
          </w:p>
        </w:tc>
        <w:tc>
          <w:tcPr>
            <w:tcW w:w="598" w:type="pct"/>
            <w:tcBorders>
              <w:top w:val="single" w:sz="8" w:space="0" w:color="152935"/>
              <w:left w:val="single" w:sz="8" w:space="0" w:color="E0E0E0"/>
              <w:bottom w:val="single" w:sz="8" w:space="0" w:color="AEAEAE"/>
              <w:right w:val="single" w:sz="8" w:space="0" w:color="E0E0E0"/>
            </w:tcBorders>
            <w:shd w:val="clear" w:color="auto" w:fill="FFFFFF"/>
          </w:tcPr>
          <w:p w14:paraId="3B635538" w14:textId="77777777" w:rsidR="009E3FE9" w:rsidRPr="002E0435" w:rsidRDefault="009E3FE9" w:rsidP="002A53BB">
            <w:pPr>
              <w:autoSpaceDE w:val="0"/>
              <w:autoSpaceDN w:val="0"/>
              <w:adjustRightInd w:val="0"/>
              <w:ind w:right="60" w:firstLine="426"/>
              <w:jc w:val="right"/>
              <w:rPr>
                <w:rFonts w:eastAsia="Calibri"/>
                <w:color w:val="010205"/>
              </w:rPr>
            </w:pPr>
            <w:r w:rsidRPr="002E0435">
              <w:rPr>
                <w:rFonts w:eastAsia="Calibri"/>
                <w:color w:val="010205"/>
              </w:rPr>
              <w:t>.056</w:t>
            </w:r>
          </w:p>
        </w:tc>
        <w:tc>
          <w:tcPr>
            <w:tcW w:w="914"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6CC9270C" w14:textId="77777777" w:rsidR="009E3FE9" w:rsidRPr="002E0435" w:rsidRDefault="009E3FE9" w:rsidP="002A53BB">
            <w:pPr>
              <w:autoSpaceDE w:val="0"/>
              <w:autoSpaceDN w:val="0"/>
              <w:adjustRightInd w:val="0"/>
              <w:ind w:firstLine="426"/>
              <w:rPr>
                <w:rFonts w:eastAsia="Calibri"/>
              </w:rPr>
            </w:pPr>
          </w:p>
        </w:tc>
        <w:tc>
          <w:tcPr>
            <w:tcW w:w="404" w:type="pct"/>
            <w:tcBorders>
              <w:top w:val="single" w:sz="8" w:space="0" w:color="152935"/>
              <w:left w:val="single" w:sz="8" w:space="0" w:color="E0E0E0"/>
              <w:bottom w:val="single" w:sz="8" w:space="0" w:color="AEAEAE"/>
              <w:right w:val="single" w:sz="8" w:space="0" w:color="E0E0E0"/>
            </w:tcBorders>
            <w:shd w:val="clear" w:color="auto" w:fill="FFFFFF"/>
          </w:tcPr>
          <w:p w14:paraId="7BEBF22A" w14:textId="77777777" w:rsidR="009E3FE9" w:rsidRPr="002E0435" w:rsidRDefault="009E3FE9" w:rsidP="002A53BB">
            <w:pPr>
              <w:autoSpaceDE w:val="0"/>
              <w:autoSpaceDN w:val="0"/>
              <w:adjustRightInd w:val="0"/>
              <w:ind w:right="60" w:firstLine="426"/>
              <w:jc w:val="right"/>
              <w:rPr>
                <w:rFonts w:eastAsia="Calibri"/>
                <w:color w:val="010205"/>
              </w:rPr>
            </w:pPr>
            <w:r w:rsidRPr="002E0435">
              <w:rPr>
                <w:rFonts w:eastAsia="Calibri"/>
                <w:color w:val="010205"/>
              </w:rPr>
              <w:t>-5.879</w:t>
            </w:r>
          </w:p>
        </w:tc>
        <w:tc>
          <w:tcPr>
            <w:tcW w:w="482" w:type="pct"/>
            <w:tcBorders>
              <w:top w:val="single" w:sz="8" w:space="0" w:color="152935"/>
              <w:left w:val="single" w:sz="8" w:space="0" w:color="E0E0E0"/>
              <w:bottom w:val="single" w:sz="8" w:space="0" w:color="AEAEAE"/>
              <w:right w:val="single" w:sz="8" w:space="0" w:color="E0E0E0"/>
            </w:tcBorders>
            <w:shd w:val="clear" w:color="auto" w:fill="FFFFFF"/>
          </w:tcPr>
          <w:p w14:paraId="25B62A5F" w14:textId="77777777" w:rsidR="009E3FE9" w:rsidRPr="002E0435" w:rsidRDefault="009E3FE9" w:rsidP="002A53BB">
            <w:pPr>
              <w:autoSpaceDE w:val="0"/>
              <w:autoSpaceDN w:val="0"/>
              <w:adjustRightInd w:val="0"/>
              <w:ind w:right="60" w:firstLine="426"/>
              <w:jc w:val="right"/>
              <w:rPr>
                <w:rFonts w:eastAsia="Calibri"/>
                <w:color w:val="010205"/>
              </w:rPr>
            </w:pPr>
            <w:r w:rsidRPr="002E0435">
              <w:rPr>
                <w:rFonts w:eastAsia="Calibri"/>
                <w:color w:val="010205"/>
              </w:rPr>
              <w:t>.000</w:t>
            </w:r>
          </w:p>
        </w:tc>
      </w:tr>
      <w:tr w:rsidR="009E3FE9" w:rsidRPr="002E0435" w14:paraId="72A68DEC" w14:textId="77777777" w:rsidTr="006B6E07">
        <w:trPr>
          <w:gridAfter w:val="1"/>
          <w:wAfter w:w="834" w:type="pct"/>
          <w:cantSplit/>
          <w:jc w:val="center"/>
        </w:trPr>
        <w:tc>
          <w:tcPr>
            <w:tcW w:w="315" w:type="pct"/>
            <w:vMerge/>
            <w:tcBorders>
              <w:top w:val="single" w:sz="8" w:space="0" w:color="152935"/>
              <w:left w:val="nil"/>
              <w:bottom w:val="single" w:sz="8" w:space="0" w:color="152935"/>
              <w:right w:val="nil"/>
            </w:tcBorders>
            <w:shd w:val="clear" w:color="auto" w:fill="E0E0E0"/>
          </w:tcPr>
          <w:p w14:paraId="61A83BA0" w14:textId="77777777" w:rsidR="009E3FE9" w:rsidRPr="002E0435" w:rsidRDefault="009E3FE9" w:rsidP="009E3FE9">
            <w:pPr>
              <w:autoSpaceDE w:val="0"/>
              <w:autoSpaceDN w:val="0"/>
              <w:adjustRightInd w:val="0"/>
              <w:ind w:firstLine="426"/>
              <w:rPr>
                <w:rFonts w:eastAsia="Calibri"/>
              </w:rPr>
            </w:pPr>
          </w:p>
        </w:tc>
        <w:tc>
          <w:tcPr>
            <w:tcW w:w="937" w:type="pct"/>
            <w:tcBorders>
              <w:top w:val="single" w:sz="8" w:space="0" w:color="AEAEAE"/>
              <w:left w:val="nil"/>
              <w:bottom w:val="single" w:sz="8" w:space="0" w:color="AEAEAE"/>
              <w:right w:val="nil"/>
            </w:tcBorders>
            <w:shd w:val="clear" w:color="auto" w:fill="E0E0E0"/>
          </w:tcPr>
          <w:p w14:paraId="0E044477" w14:textId="792B7D2C" w:rsidR="009E3FE9" w:rsidRPr="002E0435" w:rsidRDefault="009E3FE9" w:rsidP="009E3FE9">
            <w:pPr>
              <w:autoSpaceDE w:val="0"/>
              <w:autoSpaceDN w:val="0"/>
              <w:adjustRightInd w:val="0"/>
              <w:ind w:right="60" w:firstLine="20"/>
              <w:rPr>
                <w:rFonts w:eastAsia="Calibri"/>
                <w:color w:val="264A60"/>
              </w:rPr>
            </w:pPr>
            <w:r w:rsidRPr="002E0435">
              <w:t>Production costs</w:t>
            </w:r>
          </w:p>
        </w:tc>
        <w:tc>
          <w:tcPr>
            <w:tcW w:w="517" w:type="pct"/>
            <w:tcBorders>
              <w:top w:val="single" w:sz="8" w:space="0" w:color="AEAEAE"/>
              <w:left w:val="nil"/>
              <w:bottom w:val="single" w:sz="8" w:space="0" w:color="AEAEAE"/>
              <w:right w:val="single" w:sz="8" w:space="0" w:color="E0E0E0"/>
            </w:tcBorders>
            <w:shd w:val="clear" w:color="auto" w:fill="FFFFFF"/>
          </w:tcPr>
          <w:p w14:paraId="54C34CD1"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.062</w:t>
            </w:r>
          </w:p>
        </w:tc>
        <w:tc>
          <w:tcPr>
            <w:tcW w:w="598" w:type="pct"/>
            <w:tcBorders>
              <w:top w:val="single" w:sz="8" w:space="0" w:color="AEAEAE"/>
              <w:left w:val="single" w:sz="8" w:space="0" w:color="E0E0E0"/>
              <w:bottom w:val="single" w:sz="8" w:space="0" w:color="AEAEAE"/>
              <w:right w:val="single" w:sz="8" w:space="0" w:color="E0E0E0"/>
            </w:tcBorders>
            <w:shd w:val="clear" w:color="auto" w:fill="FFFFFF"/>
          </w:tcPr>
          <w:p w14:paraId="6366C19E" w14:textId="77777777" w:rsidR="009E3FE9" w:rsidRPr="002E0435" w:rsidRDefault="009E3FE9" w:rsidP="009E3FE9">
            <w:pPr>
              <w:autoSpaceDE w:val="0"/>
              <w:autoSpaceDN w:val="0"/>
              <w:adjustRightInd w:val="0"/>
              <w:ind w:right="60" w:firstLine="39"/>
              <w:jc w:val="right"/>
              <w:rPr>
                <w:rFonts w:eastAsia="Calibri"/>
                <w:color w:val="010205"/>
              </w:rPr>
            </w:pPr>
            <w:r w:rsidRPr="002E0435">
              <w:rPr>
                <w:rFonts w:eastAsia="Calibri"/>
                <w:color w:val="010205"/>
              </w:rPr>
              <w:t>.031</w:t>
            </w:r>
          </w:p>
        </w:tc>
        <w:tc>
          <w:tcPr>
            <w:tcW w:w="914" w:type="pct"/>
            <w:tcBorders>
              <w:top w:val="single" w:sz="8" w:space="0" w:color="AEAEAE"/>
              <w:left w:val="single" w:sz="8" w:space="0" w:color="E0E0E0"/>
              <w:bottom w:val="single" w:sz="8" w:space="0" w:color="AEAEAE"/>
              <w:right w:val="single" w:sz="8" w:space="0" w:color="E0E0E0"/>
            </w:tcBorders>
            <w:shd w:val="clear" w:color="auto" w:fill="FFFFFF"/>
          </w:tcPr>
          <w:p w14:paraId="781EC67A" w14:textId="77777777" w:rsidR="009E3FE9" w:rsidRPr="002E0435" w:rsidRDefault="009E3FE9" w:rsidP="009E3FE9">
            <w:pPr>
              <w:autoSpaceDE w:val="0"/>
              <w:autoSpaceDN w:val="0"/>
              <w:adjustRightInd w:val="0"/>
              <w:ind w:right="60" w:firstLine="60"/>
              <w:jc w:val="right"/>
              <w:rPr>
                <w:rFonts w:eastAsia="Calibri"/>
                <w:color w:val="010205"/>
              </w:rPr>
            </w:pPr>
            <w:r w:rsidRPr="002E0435">
              <w:rPr>
                <w:rFonts w:eastAsia="Calibri"/>
                <w:color w:val="010205"/>
              </w:rPr>
              <w:t>.075</w:t>
            </w:r>
          </w:p>
        </w:tc>
        <w:tc>
          <w:tcPr>
            <w:tcW w:w="404" w:type="pct"/>
            <w:tcBorders>
              <w:top w:val="single" w:sz="8" w:space="0" w:color="AEAEAE"/>
              <w:left w:val="single" w:sz="8" w:space="0" w:color="E0E0E0"/>
              <w:bottom w:val="single" w:sz="8" w:space="0" w:color="AEAEAE"/>
              <w:right w:val="single" w:sz="8" w:space="0" w:color="E0E0E0"/>
            </w:tcBorders>
            <w:shd w:val="clear" w:color="auto" w:fill="FFFFFF"/>
          </w:tcPr>
          <w:p w14:paraId="4FB12EBB" w14:textId="77777777" w:rsidR="009E3FE9" w:rsidRPr="002E0435" w:rsidRDefault="009E3FE9" w:rsidP="009E3FE9">
            <w:pPr>
              <w:autoSpaceDE w:val="0"/>
              <w:autoSpaceDN w:val="0"/>
              <w:adjustRightInd w:val="0"/>
              <w:ind w:right="60" w:firstLine="37"/>
              <w:jc w:val="right"/>
              <w:rPr>
                <w:rFonts w:eastAsia="Calibri"/>
                <w:color w:val="010205"/>
              </w:rPr>
            </w:pPr>
            <w:r w:rsidRPr="002E0435">
              <w:rPr>
                <w:rFonts w:eastAsia="Calibri"/>
                <w:color w:val="010205"/>
              </w:rPr>
              <w:t>1.986</w:t>
            </w:r>
          </w:p>
        </w:tc>
        <w:tc>
          <w:tcPr>
            <w:tcW w:w="482" w:type="pct"/>
            <w:tcBorders>
              <w:top w:val="single" w:sz="8" w:space="0" w:color="AEAEAE"/>
              <w:left w:val="single" w:sz="8" w:space="0" w:color="E0E0E0"/>
              <w:bottom w:val="single" w:sz="8" w:space="0" w:color="AEAEAE"/>
              <w:right w:val="single" w:sz="8" w:space="0" w:color="E0E0E0"/>
            </w:tcBorders>
            <w:shd w:val="clear" w:color="auto" w:fill="FFFFFF"/>
          </w:tcPr>
          <w:p w14:paraId="5B5A91E0"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.050</w:t>
            </w:r>
          </w:p>
        </w:tc>
      </w:tr>
      <w:tr w:rsidR="009E3FE9" w:rsidRPr="002E0435" w14:paraId="3E634A0F" w14:textId="77777777" w:rsidTr="006B6E07">
        <w:trPr>
          <w:gridAfter w:val="1"/>
          <w:wAfter w:w="834" w:type="pct"/>
          <w:cantSplit/>
          <w:jc w:val="center"/>
        </w:trPr>
        <w:tc>
          <w:tcPr>
            <w:tcW w:w="315" w:type="pct"/>
            <w:vMerge/>
            <w:tcBorders>
              <w:top w:val="single" w:sz="8" w:space="0" w:color="152935"/>
              <w:left w:val="nil"/>
              <w:bottom w:val="single" w:sz="8" w:space="0" w:color="152935"/>
              <w:right w:val="nil"/>
            </w:tcBorders>
            <w:shd w:val="clear" w:color="auto" w:fill="E0E0E0"/>
          </w:tcPr>
          <w:p w14:paraId="7A9F8028" w14:textId="77777777" w:rsidR="009E3FE9" w:rsidRPr="002E0435" w:rsidRDefault="009E3FE9" w:rsidP="009E3FE9">
            <w:pPr>
              <w:autoSpaceDE w:val="0"/>
              <w:autoSpaceDN w:val="0"/>
              <w:adjustRightInd w:val="0"/>
              <w:ind w:firstLine="426"/>
              <w:rPr>
                <w:rFonts w:eastAsia="Calibri"/>
                <w:color w:val="010205"/>
              </w:rPr>
            </w:pPr>
          </w:p>
        </w:tc>
        <w:tc>
          <w:tcPr>
            <w:tcW w:w="937" w:type="pct"/>
            <w:tcBorders>
              <w:top w:val="single" w:sz="8" w:space="0" w:color="AEAEAE"/>
              <w:left w:val="nil"/>
              <w:bottom w:val="single" w:sz="8" w:space="0" w:color="AEAEAE"/>
              <w:right w:val="nil"/>
            </w:tcBorders>
            <w:shd w:val="clear" w:color="auto" w:fill="E0E0E0"/>
          </w:tcPr>
          <w:p w14:paraId="54046E40" w14:textId="5B3BDFAA" w:rsidR="009E3FE9" w:rsidRPr="002E0435" w:rsidRDefault="009E3FE9" w:rsidP="009E3FE9">
            <w:pPr>
              <w:autoSpaceDE w:val="0"/>
              <w:autoSpaceDN w:val="0"/>
              <w:adjustRightInd w:val="0"/>
              <w:ind w:right="60" w:firstLine="20"/>
              <w:rPr>
                <w:rFonts w:eastAsia="Calibri"/>
                <w:color w:val="264A60"/>
              </w:rPr>
            </w:pPr>
            <w:r w:rsidRPr="002E0435">
              <w:t>Operating costs</w:t>
            </w:r>
          </w:p>
        </w:tc>
        <w:tc>
          <w:tcPr>
            <w:tcW w:w="517" w:type="pct"/>
            <w:tcBorders>
              <w:top w:val="single" w:sz="8" w:space="0" w:color="AEAEAE"/>
              <w:left w:val="nil"/>
              <w:bottom w:val="single" w:sz="8" w:space="0" w:color="AEAEAE"/>
              <w:right w:val="single" w:sz="8" w:space="0" w:color="E0E0E0"/>
            </w:tcBorders>
            <w:shd w:val="clear" w:color="auto" w:fill="FFFFFF"/>
          </w:tcPr>
          <w:p w14:paraId="4906607F"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.435</w:t>
            </w:r>
          </w:p>
        </w:tc>
        <w:tc>
          <w:tcPr>
            <w:tcW w:w="598" w:type="pct"/>
            <w:tcBorders>
              <w:top w:val="single" w:sz="8" w:space="0" w:color="AEAEAE"/>
              <w:left w:val="single" w:sz="8" w:space="0" w:color="E0E0E0"/>
              <w:bottom w:val="single" w:sz="8" w:space="0" w:color="AEAEAE"/>
              <w:right w:val="single" w:sz="8" w:space="0" w:color="E0E0E0"/>
            </w:tcBorders>
            <w:shd w:val="clear" w:color="auto" w:fill="FFFFFF"/>
          </w:tcPr>
          <w:p w14:paraId="14B0BA69" w14:textId="77777777" w:rsidR="009E3FE9" w:rsidRPr="002E0435" w:rsidRDefault="009E3FE9" w:rsidP="009E3FE9">
            <w:pPr>
              <w:autoSpaceDE w:val="0"/>
              <w:autoSpaceDN w:val="0"/>
              <w:adjustRightInd w:val="0"/>
              <w:ind w:right="60" w:firstLine="39"/>
              <w:jc w:val="right"/>
              <w:rPr>
                <w:rFonts w:eastAsia="Calibri"/>
                <w:color w:val="010205"/>
              </w:rPr>
            </w:pPr>
            <w:r w:rsidRPr="002E0435">
              <w:rPr>
                <w:rFonts w:eastAsia="Calibri"/>
                <w:color w:val="010205"/>
              </w:rPr>
              <w:t>.028</w:t>
            </w:r>
          </w:p>
        </w:tc>
        <w:tc>
          <w:tcPr>
            <w:tcW w:w="914" w:type="pct"/>
            <w:tcBorders>
              <w:top w:val="single" w:sz="8" w:space="0" w:color="AEAEAE"/>
              <w:left w:val="single" w:sz="8" w:space="0" w:color="E0E0E0"/>
              <w:bottom w:val="single" w:sz="8" w:space="0" w:color="AEAEAE"/>
              <w:right w:val="single" w:sz="8" w:space="0" w:color="E0E0E0"/>
            </w:tcBorders>
            <w:shd w:val="clear" w:color="auto" w:fill="FFFFFF"/>
          </w:tcPr>
          <w:p w14:paraId="5AEC128E" w14:textId="77777777" w:rsidR="009E3FE9" w:rsidRPr="002E0435" w:rsidRDefault="009E3FE9" w:rsidP="009E3FE9">
            <w:pPr>
              <w:autoSpaceDE w:val="0"/>
              <w:autoSpaceDN w:val="0"/>
              <w:adjustRightInd w:val="0"/>
              <w:ind w:right="60" w:firstLine="60"/>
              <w:jc w:val="right"/>
              <w:rPr>
                <w:rFonts w:eastAsia="Calibri"/>
                <w:color w:val="010205"/>
              </w:rPr>
            </w:pPr>
            <w:r w:rsidRPr="002E0435">
              <w:rPr>
                <w:rFonts w:eastAsia="Calibri"/>
                <w:color w:val="010205"/>
              </w:rPr>
              <w:t>.485</w:t>
            </w:r>
          </w:p>
        </w:tc>
        <w:tc>
          <w:tcPr>
            <w:tcW w:w="404" w:type="pct"/>
            <w:tcBorders>
              <w:top w:val="single" w:sz="8" w:space="0" w:color="AEAEAE"/>
              <w:left w:val="single" w:sz="8" w:space="0" w:color="E0E0E0"/>
              <w:bottom w:val="single" w:sz="8" w:space="0" w:color="AEAEAE"/>
              <w:right w:val="single" w:sz="8" w:space="0" w:color="E0E0E0"/>
            </w:tcBorders>
            <w:shd w:val="clear" w:color="auto" w:fill="FFFFFF"/>
          </w:tcPr>
          <w:p w14:paraId="2D90A535" w14:textId="77777777" w:rsidR="009E3FE9" w:rsidRPr="002E0435" w:rsidRDefault="009E3FE9" w:rsidP="009E3FE9">
            <w:pPr>
              <w:autoSpaceDE w:val="0"/>
              <w:autoSpaceDN w:val="0"/>
              <w:adjustRightInd w:val="0"/>
              <w:ind w:right="60" w:firstLine="37"/>
              <w:jc w:val="right"/>
              <w:rPr>
                <w:rFonts w:eastAsia="Calibri"/>
                <w:color w:val="010205"/>
              </w:rPr>
            </w:pPr>
            <w:r w:rsidRPr="002E0435">
              <w:rPr>
                <w:rFonts w:eastAsia="Calibri"/>
                <w:color w:val="010205"/>
              </w:rPr>
              <w:t>15.711</w:t>
            </w:r>
          </w:p>
        </w:tc>
        <w:tc>
          <w:tcPr>
            <w:tcW w:w="482" w:type="pct"/>
            <w:tcBorders>
              <w:top w:val="single" w:sz="8" w:space="0" w:color="AEAEAE"/>
              <w:left w:val="single" w:sz="8" w:space="0" w:color="E0E0E0"/>
              <w:bottom w:val="single" w:sz="8" w:space="0" w:color="AEAEAE"/>
              <w:right w:val="single" w:sz="8" w:space="0" w:color="E0E0E0"/>
            </w:tcBorders>
            <w:shd w:val="clear" w:color="auto" w:fill="FFFFFF"/>
          </w:tcPr>
          <w:p w14:paraId="211EB101"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.000</w:t>
            </w:r>
          </w:p>
        </w:tc>
      </w:tr>
      <w:tr w:rsidR="009E3FE9" w:rsidRPr="002E0435" w14:paraId="767F2CAC" w14:textId="77777777" w:rsidTr="006B6E07">
        <w:trPr>
          <w:gridAfter w:val="1"/>
          <w:wAfter w:w="834" w:type="pct"/>
          <w:cantSplit/>
          <w:jc w:val="center"/>
        </w:trPr>
        <w:tc>
          <w:tcPr>
            <w:tcW w:w="315" w:type="pct"/>
            <w:vMerge/>
            <w:tcBorders>
              <w:top w:val="single" w:sz="8" w:space="0" w:color="152935"/>
              <w:left w:val="nil"/>
              <w:bottom w:val="single" w:sz="8" w:space="0" w:color="152935"/>
              <w:right w:val="nil"/>
            </w:tcBorders>
            <w:shd w:val="clear" w:color="auto" w:fill="E0E0E0"/>
          </w:tcPr>
          <w:p w14:paraId="021D03AF" w14:textId="77777777" w:rsidR="009E3FE9" w:rsidRPr="002E0435" w:rsidRDefault="009E3FE9" w:rsidP="009E3FE9">
            <w:pPr>
              <w:autoSpaceDE w:val="0"/>
              <w:autoSpaceDN w:val="0"/>
              <w:adjustRightInd w:val="0"/>
              <w:ind w:firstLine="426"/>
              <w:rPr>
                <w:rFonts w:eastAsia="Calibri"/>
                <w:color w:val="010205"/>
              </w:rPr>
            </w:pPr>
          </w:p>
        </w:tc>
        <w:tc>
          <w:tcPr>
            <w:tcW w:w="937" w:type="pct"/>
            <w:tcBorders>
              <w:top w:val="single" w:sz="8" w:space="0" w:color="AEAEAE"/>
              <w:left w:val="nil"/>
              <w:bottom w:val="single" w:sz="8" w:space="0" w:color="152935"/>
              <w:right w:val="nil"/>
            </w:tcBorders>
            <w:shd w:val="clear" w:color="auto" w:fill="E0E0E0"/>
          </w:tcPr>
          <w:p w14:paraId="2E230912" w14:textId="63486C3D" w:rsidR="009E3FE9" w:rsidRPr="002E0435" w:rsidRDefault="009E3FE9" w:rsidP="009E3FE9">
            <w:pPr>
              <w:autoSpaceDE w:val="0"/>
              <w:autoSpaceDN w:val="0"/>
              <w:adjustRightInd w:val="0"/>
              <w:ind w:right="60" w:firstLine="20"/>
              <w:rPr>
                <w:rFonts w:eastAsia="Calibri"/>
                <w:color w:val="264A60"/>
              </w:rPr>
            </w:pPr>
            <w:r w:rsidRPr="002E0435">
              <w:t>Sales</w:t>
            </w:r>
          </w:p>
        </w:tc>
        <w:tc>
          <w:tcPr>
            <w:tcW w:w="517" w:type="pct"/>
            <w:tcBorders>
              <w:top w:val="single" w:sz="8" w:space="0" w:color="AEAEAE"/>
              <w:left w:val="nil"/>
              <w:bottom w:val="single" w:sz="8" w:space="0" w:color="152935"/>
              <w:right w:val="single" w:sz="8" w:space="0" w:color="E0E0E0"/>
            </w:tcBorders>
            <w:shd w:val="clear" w:color="auto" w:fill="FFFFFF"/>
          </w:tcPr>
          <w:p w14:paraId="111FCFBC"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.421</w:t>
            </w:r>
          </w:p>
        </w:tc>
        <w:tc>
          <w:tcPr>
            <w:tcW w:w="598" w:type="pct"/>
            <w:tcBorders>
              <w:top w:val="single" w:sz="8" w:space="0" w:color="AEAEAE"/>
              <w:left w:val="single" w:sz="8" w:space="0" w:color="E0E0E0"/>
              <w:bottom w:val="single" w:sz="8" w:space="0" w:color="152935"/>
              <w:right w:val="single" w:sz="8" w:space="0" w:color="E0E0E0"/>
            </w:tcBorders>
            <w:shd w:val="clear" w:color="auto" w:fill="FFFFFF"/>
          </w:tcPr>
          <w:p w14:paraId="0C7121C3" w14:textId="77777777" w:rsidR="009E3FE9" w:rsidRPr="002E0435" w:rsidRDefault="009E3FE9" w:rsidP="009E3FE9">
            <w:pPr>
              <w:autoSpaceDE w:val="0"/>
              <w:autoSpaceDN w:val="0"/>
              <w:adjustRightInd w:val="0"/>
              <w:ind w:right="60" w:firstLine="39"/>
              <w:jc w:val="right"/>
              <w:rPr>
                <w:rFonts w:eastAsia="Calibri"/>
                <w:color w:val="010205"/>
              </w:rPr>
            </w:pPr>
            <w:r w:rsidRPr="002E0435">
              <w:rPr>
                <w:rFonts w:eastAsia="Calibri"/>
                <w:color w:val="010205"/>
              </w:rPr>
              <w:t>.035</w:t>
            </w:r>
          </w:p>
        </w:tc>
        <w:tc>
          <w:tcPr>
            <w:tcW w:w="914" w:type="pct"/>
            <w:tcBorders>
              <w:top w:val="single" w:sz="8" w:space="0" w:color="AEAEAE"/>
              <w:left w:val="single" w:sz="8" w:space="0" w:color="E0E0E0"/>
              <w:bottom w:val="single" w:sz="8" w:space="0" w:color="152935"/>
              <w:right w:val="single" w:sz="8" w:space="0" w:color="E0E0E0"/>
            </w:tcBorders>
            <w:shd w:val="clear" w:color="auto" w:fill="FFFFFF"/>
          </w:tcPr>
          <w:p w14:paraId="6B28EDBC" w14:textId="77777777" w:rsidR="009E3FE9" w:rsidRPr="002E0435" w:rsidRDefault="009E3FE9" w:rsidP="009E3FE9">
            <w:pPr>
              <w:autoSpaceDE w:val="0"/>
              <w:autoSpaceDN w:val="0"/>
              <w:adjustRightInd w:val="0"/>
              <w:ind w:right="60" w:firstLine="60"/>
              <w:jc w:val="right"/>
              <w:rPr>
                <w:rFonts w:eastAsia="Calibri"/>
                <w:color w:val="010205"/>
              </w:rPr>
            </w:pPr>
            <w:r w:rsidRPr="002E0435">
              <w:rPr>
                <w:rFonts w:eastAsia="Calibri"/>
                <w:color w:val="010205"/>
              </w:rPr>
              <w:t>.477</w:t>
            </w:r>
          </w:p>
        </w:tc>
        <w:tc>
          <w:tcPr>
            <w:tcW w:w="404" w:type="pct"/>
            <w:tcBorders>
              <w:top w:val="single" w:sz="8" w:space="0" w:color="AEAEAE"/>
              <w:left w:val="single" w:sz="8" w:space="0" w:color="E0E0E0"/>
              <w:bottom w:val="single" w:sz="8" w:space="0" w:color="152935"/>
              <w:right w:val="single" w:sz="8" w:space="0" w:color="E0E0E0"/>
            </w:tcBorders>
            <w:shd w:val="clear" w:color="auto" w:fill="FFFFFF"/>
          </w:tcPr>
          <w:p w14:paraId="1C353278" w14:textId="77777777" w:rsidR="009E3FE9" w:rsidRPr="002E0435" w:rsidRDefault="009E3FE9" w:rsidP="009E3FE9">
            <w:pPr>
              <w:autoSpaceDE w:val="0"/>
              <w:autoSpaceDN w:val="0"/>
              <w:adjustRightInd w:val="0"/>
              <w:ind w:right="60" w:firstLine="37"/>
              <w:jc w:val="right"/>
              <w:rPr>
                <w:rFonts w:eastAsia="Calibri"/>
                <w:color w:val="010205"/>
              </w:rPr>
            </w:pPr>
            <w:r w:rsidRPr="002E0435">
              <w:rPr>
                <w:rFonts w:eastAsia="Calibri"/>
                <w:color w:val="010205"/>
              </w:rPr>
              <w:t>12.115</w:t>
            </w:r>
          </w:p>
        </w:tc>
        <w:tc>
          <w:tcPr>
            <w:tcW w:w="482" w:type="pct"/>
            <w:tcBorders>
              <w:top w:val="single" w:sz="8" w:space="0" w:color="AEAEAE"/>
              <w:left w:val="single" w:sz="8" w:space="0" w:color="E0E0E0"/>
              <w:bottom w:val="single" w:sz="8" w:space="0" w:color="152935"/>
              <w:right w:val="single" w:sz="8" w:space="0" w:color="E0E0E0"/>
            </w:tcBorders>
            <w:shd w:val="clear" w:color="auto" w:fill="FFFFFF"/>
          </w:tcPr>
          <w:p w14:paraId="3FDDF219" w14:textId="77777777" w:rsidR="009E3FE9" w:rsidRPr="002E0435" w:rsidRDefault="009E3FE9" w:rsidP="009E3FE9">
            <w:pPr>
              <w:autoSpaceDE w:val="0"/>
              <w:autoSpaceDN w:val="0"/>
              <w:adjustRightInd w:val="0"/>
              <w:ind w:right="60"/>
              <w:jc w:val="right"/>
              <w:rPr>
                <w:rFonts w:eastAsia="Calibri"/>
                <w:color w:val="010205"/>
              </w:rPr>
            </w:pPr>
            <w:r w:rsidRPr="002E0435">
              <w:rPr>
                <w:rFonts w:eastAsia="Calibri"/>
                <w:color w:val="010205"/>
              </w:rPr>
              <w:t>.000</w:t>
            </w:r>
          </w:p>
        </w:tc>
      </w:tr>
      <w:tr w:rsidR="002A53BB" w:rsidRPr="002E0435" w14:paraId="7AD42D3C" w14:textId="77777777" w:rsidTr="006B6E07">
        <w:trPr>
          <w:cantSplit/>
          <w:jc w:val="center"/>
        </w:trPr>
        <w:tc>
          <w:tcPr>
            <w:tcW w:w="5000" w:type="pct"/>
            <w:gridSpan w:val="8"/>
            <w:tcBorders>
              <w:top w:val="nil"/>
              <w:left w:val="nil"/>
              <w:bottom w:val="nil"/>
              <w:right w:val="nil"/>
            </w:tcBorders>
            <w:shd w:val="clear" w:color="auto" w:fill="FFFFFF"/>
          </w:tcPr>
          <w:p w14:paraId="07E1C1CB" w14:textId="77777777" w:rsidR="002A53BB" w:rsidRPr="002E0435" w:rsidRDefault="002A53BB" w:rsidP="002A53BB">
            <w:pPr>
              <w:autoSpaceDE w:val="0"/>
              <w:autoSpaceDN w:val="0"/>
              <w:adjustRightInd w:val="0"/>
              <w:ind w:right="60" w:firstLine="426"/>
              <w:rPr>
                <w:rFonts w:eastAsia="Calibri"/>
                <w:color w:val="010205"/>
              </w:rPr>
            </w:pPr>
            <w:r w:rsidRPr="002E0435">
              <w:rPr>
                <w:rFonts w:eastAsia="Calibri"/>
                <w:color w:val="010205"/>
              </w:rPr>
              <w:t>a. Dependent Variable: LABA BERSIH</w:t>
            </w:r>
          </w:p>
        </w:tc>
      </w:tr>
    </w:tbl>
    <w:p w14:paraId="688E234D" w14:textId="77777777" w:rsidR="0051005D" w:rsidRPr="002E0435" w:rsidRDefault="0051005D" w:rsidP="0051005D">
      <w:pPr>
        <w:spacing w:line="360" w:lineRule="auto"/>
        <w:ind w:firstLine="426"/>
        <w:rPr>
          <w:rFonts w:eastAsia="Calibri"/>
        </w:rPr>
      </w:pPr>
      <w:bookmarkStart w:id="7" w:name="_Hlk162090510"/>
      <w:r w:rsidRPr="002E0435">
        <w:rPr>
          <w:rFonts w:eastAsia="Calibri"/>
        </w:rPr>
        <w:t>Source: Data processed by the researcher using SPSS (2024)</w:t>
      </w:r>
    </w:p>
    <w:p w14:paraId="2FED326A" w14:textId="77777777" w:rsidR="0051005D" w:rsidRPr="002E0435" w:rsidRDefault="0051005D" w:rsidP="0051005D">
      <w:pPr>
        <w:ind w:firstLine="426"/>
        <w:rPr>
          <w:rFonts w:eastAsia="Calibri"/>
        </w:rPr>
      </w:pPr>
      <w:r w:rsidRPr="002E0435">
        <w:rPr>
          <w:rFonts w:eastAsia="Calibri"/>
        </w:rPr>
        <w:t>The following is an explanation of the table above:</w:t>
      </w:r>
    </w:p>
    <w:p w14:paraId="39B3E67F" w14:textId="77777777" w:rsidR="0051005D" w:rsidRPr="002E0435" w:rsidRDefault="0051005D" w:rsidP="0051005D">
      <w:pPr>
        <w:ind w:left="426" w:hanging="284"/>
        <w:jc w:val="both"/>
        <w:rPr>
          <w:rFonts w:eastAsia="Calibri"/>
        </w:rPr>
      </w:pPr>
      <w:r w:rsidRPr="002E0435">
        <w:rPr>
          <w:rFonts w:eastAsia="Calibri"/>
        </w:rPr>
        <w:t>a. The coefficient value for variable X1 is 0.062. The calculated t-value for variable X1 is 1.986, while the t-table value (obtained from the t-table) is 1.6599; thus, it can be concluded that the calculated t-value is greater than the t-table value. The significance value is 0.05 or less than 0.05, leading to the conclusion that variable X1 (production costs) has a positive and significant effect on net profit. Therefore, H1 is accepted.</w:t>
      </w:r>
    </w:p>
    <w:p w14:paraId="459E75BF" w14:textId="77777777" w:rsidR="0051005D" w:rsidRPr="002E0435" w:rsidRDefault="0051005D" w:rsidP="0051005D">
      <w:pPr>
        <w:ind w:left="426" w:hanging="284"/>
        <w:jc w:val="both"/>
        <w:rPr>
          <w:rFonts w:eastAsia="Calibri"/>
        </w:rPr>
      </w:pPr>
      <w:r w:rsidRPr="002E0435">
        <w:rPr>
          <w:rFonts w:eastAsia="Calibri"/>
        </w:rPr>
        <w:t>b. The coefficient value for variable X1 is 0.435. The calculated t-value for variable X2 is 15.711, while the t-table value (obtained from the t-table) is 1.6599; thus, it can be concluded that the calculated t-value is greater than the t-table value. The significance value is 0.000 or less than 0.05, leading to the conclusion that variable X2 (operational costs) has a positive and significant effect on net profit. Therefore, H2 is accepted.</w:t>
      </w:r>
    </w:p>
    <w:p w14:paraId="6B17F188" w14:textId="77777777" w:rsidR="0051005D" w:rsidRPr="002E0435" w:rsidRDefault="0051005D" w:rsidP="0051005D">
      <w:pPr>
        <w:ind w:left="426" w:hanging="284"/>
        <w:jc w:val="both"/>
        <w:rPr>
          <w:rFonts w:eastAsia="Calibri"/>
        </w:rPr>
      </w:pPr>
      <w:r w:rsidRPr="002E0435">
        <w:rPr>
          <w:rFonts w:eastAsia="Calibri"/>
        </w:rPr>
        <w:t xml:space="preserve">c. The coefficient value for variable X3 is 0.421. The calculated t-value for variable X3 is 12.115, while the t-table value (obtained from the t-table) is 1.6599; thus, it can be concluded that the calculated t-value is greater than the t-table value. The significance value is 0.000 or less than 0.05, leading to the conclusion that variable </w:t>
      </w:r>
      <w:r w:rsidRPr="002E0435">
        <w:rPr>
          <w:rFonts w:eastAsia="Calibri"/>
        </w:rPr>
        <w:lastRenderedPageBreak/>
        <w:t>X3 (sales) has a positive and significant effect on net profit. Therefore, H3 is accepted.</w:t>
      </w:r>
    </w:p>
    <w:p w14:paraId="1099E3BF" w14:textId="7BB717DF" w:rsidR="0051005D" w:rsidRPr="002E0435" w:rsidRDefault="00E51BBE" w:rsidP="00E51BBE">
      <w:pPr>
        <w:spacing w:before="120"/>
        <w:ind w:left="567" w:hanging="425"/>
        <w:rPr>
          <w:rFonts w:eastAsia="Calibri"/>
          <w:i/>
          <w:iCs/>
        </w:rPr>
      </w:pPr>
      <w:r w:rsidRPr="002E0435">
        <w:rPr>
          <w:rFonts w:eastAsia="Calibri"/>
          <w:i/>
          <w:iCs/>
        </w:rPr>
        <w:t>f</w:t>
      </w:r>
      <w:r w:rsidR="0051005D" w:rsidRPr="002E0435">
        <w:rPr>
          <w:rFonts w:eastAsia="Calibri"/>
          <w:i/>
          <w:iCs/>
        </w:rPr>
        <w:t>.</w:t>
      </w:r>
      <w:r w:rsidR="0051005D" w:rsidRPr="002E0435">
        <w:rPr>
          <w:rFonts w:eastAsia="Calibri"/>
          <w:i/>
          <w:iCs/>
        </w:rPr>
        <w:tab/>
        <w:t>Coefficient of Determination Test</w:t>
      </w:r>
    </w:p>
    <w:p w14:paraId="7AC2DB3E" w14:textId="77777777" w:rsidR="0051005D" w:rsidRPr="002E0435" w:rsidRDefault="0051005D" w:rsidP="0051005D">
      <w:pPr>
        <w:ind w:firstLine="426"/>
        <w:rPr>
          <w:rFonts w:eastAsia="Calibri"/>
        </w:rPr>
      </w:pPr>
      <w:r w:rsidRPr="002E0435">
        <w:rPr>
          <w:rFonts w:eastAsia="Calibri"/>
        </w:rPr>
        <w:t>The coefficient of determination test is a test aimed at determining the magnitude of the influence of the independent variables used by the researcher in the study. The following are the results of the coefficient of determination test conducted by the researcher in this study:</w:t>
      </w:r>
    </w:p>
    <w:p w14:paraId="444E5B95" w14:textId="01D41745" w:rsidR="002A53BB" w:rsidRPr="002E0435" w:rsidRDefault="0051005D" w:rsidP="0051005D">
      <w:pPr>
        <w:ind w:firstLine="426"/>
        <w:jc w:val="center"/>
        <w:rPr>
          <w:rFonts w:eastAsia="Calibri"/>
          <w:b/>
          <w:bCs/>
        </w:rPr>
      </w:pPr>
      <w:r w:rsidRPr="002E0435">
        <w:rPr>
          <w:rFonts w:eastAsia="Calibri"/>
          <w:b/>
          <w:bCs/>
        </w:rPr>
        <w:t>Table 8</w:t>
      </w:r>
      <w:r w:rsidR="00CE4C2A" w:rsidRPr="002E0435">
        <w:rPr>
          <w:rFonts w:eastAsia="Calibri"/>
          <w:b/>
          <w:bCs/>
        </w:rPr>
        <w:t>.</w:t>
      </w:r>
    </w:p>
    <w:tbl>
      <w:tblPr>
        <w:tblpPr w:leftFromText="180" w:rightFromText="180" w:vertAnchor="text" w:horzAnchor="margin" w:tblpXSpec="center" w:tblpY="48"/>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2A53BB" w:rsidRPr="002E0435" w14:paraId="106CDB7C" w14:textId="77777777" w:rsidTr="00E36F9E">
        <w:trPr>
          <w:cantSplit/>
        </w:trPr>
        <w:tc>
          <w:tcPr>
            <w:tcW w:w="5843" w:type="dxa"/>
            <w:gridSpan w:val="5"/>
            <w:tcBorders>
              <w:top w:val="nil"/>
              <w:left w:val="nil"/>
              <w:bottom w:val="nil"/>
              <w:right w:val="nil"/>
            </w:tcBorders>
            <w:shd w:val="clear" w:color="auto" w:fill="FFFFFF"/>
            <w:vAlign w:val="center"/>
          </w:tcPr>
          <w:p w14:paraId="0D1C4417" w14:textId="77777777" w:rsidR="002A53BB" w:rsidRPr="002E0435" w:rsidRDefault="002A53BB" w:rsidP="002A53BB">
            <w:pPr>
              <w:autoSpaceDE w:val="0"/>
              <w:autoSpaceDN w:val="0"/>
              <w:adjustRightInd w:val="0"/>
              <w:ind w:right="60" w:firstLine="426"/>
              <w:jc w:val="center"/>
              <w:rPr>
                <w:rFonts w:eastAsia="Calibri"/>
                <w:color w:val="010205"/>
              </w:rPr>
            </w:pPr>
            <w:r w:rsidRPr="002E0435">
              <w:rPr>
                <w:rFonts w:eastAsia="Calibri"/>
                <w:b/>
                <w:bCs/>
                <w:color w:val="010205"/>
              </w:rPr>
              <w:t xml:space="preserve">Model </w:t>
            </w:r>
            <w:proofErr w:type="spellStart"/>
            <w:r w:rsidRPr="002E0435">
              <w:rPr>
                <w:rFonts w:eastAsia="Calibri"/>
                <w:b/>
                <w:bCs/>
                <w:color w:val="010205"/>
              </w:rPr>
              <w:t>Summary</w:t>
            </w:r>
            <w:r w:rsidRPr="002E0435">
              <w:rPr>
                <w:rFonts w:eastAsia="Calibri"/>
                <w:b/>
                <w:bCs/>
                <w:color w:val="010205"/>
                <w:vertAlign w:val="superscript"/>
              </w:rPr>
              <w:t>b</w:t>
            </w:r>
            <w:proofErr w:type="spellEnd"/>
          </w:p>
        </w:tc>
      </w:tr>
      <w:bookmarkEnd w:id="7"/>
      <w:tr w:rsidR="002A53BB" w:rsidRPr="002E0435" w14:paraId="32E2ECF1" w14:textId="77777777" w:rsidTr="00E36F9E">
        <w:trPr>
          <w:cantSplit/>
        </w:trPr>
        <w:tc>
          <w:tcPr>
            <w:tcW w:w="795" w:type="dxa"/>
            <w:tcBorders>
              <w:top w:val="nil"/>
              <w:left w:val="nil"/>
              <w:bottom w:val="single" w:sz="8" w:space="0" w:color="152935"/>
              <w:right w:val="nil"/>
            </w:tcBorders>
            <w:shd w:val="clear" w:color="auto" w:fill="FFFFFF"/>
            <w:vAlign w:val="bottom"/>
          </w:tcPr>
          <w:p w14:paraId="3B2CCF35" w14:textId="77777777" w:rsidR="002A53BB" w:rsidRPr="002E0435" w:rsidRDefault="002A53BB" w:rsidP="0051005D">
            <w:pPr>
              <w:autoSpaceDE w:val="0"/>
              <w:autoSpaceDN w:val="0"/>
              <w:adjustRightInd w:val="0"/>
              <w:ind w:right="60" w:firstLine="142"/>
              <w:rPr>
                <w:rFonts w:eastAsia="Calibri"/>
                <w:color w:val="264A60"/>
              </w:rPr>
            </w:pPr>
            <w:r w:rsidRPr="002E0435">
              <w:rPr>
                <w:rFonts w:eastAsia="Calibri"/>
                <w:color w:val="264A60"/>
              </w:rPr>
              <w:t>Model</w:t>
            </w:r>
          </w:p>
        </w:tc>
        <w:tc>
          <w:tcPr>
            <w:tcW w:w="1024" w:type="dxa"/>
            <w:tcBorders>
              <w:top w:val="nil"/>
              <w:left w:val="nil"/>
              <w:bottom w:val="single" w:sz="8" w:space="0" w:color="152935"/>
              <w:right w:val="single" w:sz="8" w:space="0" w:color="E0E0E0"/>
            </w:tcBorders>
            <w:shd w:val="clear" w:color="auto" w:fill="FFFFFF"/>
            <w:vAlign w:val="bottom"/>
          </w:tcPr>
          <w:p w14:paraId="4115EFB5" w14:textId="77777777" w:rsidR="002A53BB" w:rsidRPr="002E0435" w:rsidRDefault="002A53BB" w:rsidP="002A53BB">
            <w:pPr>
              <w:autoSpaceDE w:val="0"/>
              <w:autoSpaceDN w:val="0"/>
              <w:adjustRightInd w:val="0"/>
              <w:ind w:right="60" w:firstLine="426"/>
              <w:jc w:val="center"/>
              <w:rPr>
                <w:rFonts w:eastAsia="Calibri"/>
                <w:color w:val="264A60"/>
              </w:rPr>
            </w:pPr>
            <w:r w:rsidRPr="002E0435">
              <w:rPr>
                <w:rFonts w:eastAsia="Calibri"/>
                <w:color w:val="264A60"/>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14:paraId="0199C93A" w14:textId="77777777" w:rsidR="002A53BB" w:rsidRPr="002E0435" w:rsidRDefault="002A53BB" w:rsidP="0051005D">
            <w:pPr>
              <w:autoSpaceDE w:val="0"/>
              <w:autoSpaceDN w:val="0"/>
              <w:adjustRightInd w:val="0"/>
              <w:ind w:right="60" w:firstLine="13"/>
              <w:jc w:val="center"/>
              <w:rPr>
                <w:rFonts w:eastAsia="Calibri"/>
                <w:color w:val="264A60"/>
              </w:rPr>
            </w:pPr>
            <w:r w:rsidRPr="002E0435">
              <w:rPr>
                <w:rFonts w:eastAsia="Calibri"/>
                <w:color w:val="264A60"/>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14:paraId="03C95AB7" w14:textId="77777777" w:rsidR="002A53BB" w:rsidRPr="002E0435" w:rsidRDefault="002A53BB" w:rsidP="0051005D">
            <w:pPr>
              <w:autoSpaceDE w:val="0"/>
              <w:autoSpaceDN w:val="0"/>
              <w:adjustRightInd w:val="0"/>
              <w:ind w:right="60"/>
              <w:jc w:val="center"/>
              <w:rPr>
                <w:rFonts w:eastAsia="Calibri"/>
                <w:color w:val="264A60"/>
              </w:rPr>
            </w:pPr>
            <w:r w:rsidRPr="002E0435">
              <w:rPr>
                <w:rFonts w:eastAsia="Calibri"/>
                <w:color w:val="264A60"/>
              </w:rPr>
              <w:t>Adjusted R Square</w:t>
            </w:r>
          </w:p>
        </w:tc>
        <w:tc>
          <w:tcPr>
            <w:tcW w:w="1469" w:type="dxa"/>
            <w:tcBorders>
              <w:top w:val="nil"/>
              <w:left w:val="single" w:sz="8" w:space="0" w:color="E0E0E0"/>
              <w:bottom w:val="single" w:sz="8" w:space="0" w:color="152935"/>
              <w:right w:val="nil"/>
            </w:tcBorders>
            <w:shd w:val="clear" w:color="auto" w:fill="FFFFFF"/>
            <w:vAlign w:val="bottom"/>
          </w:tcPr>
          <w:p w14:paraId="5EA9CB23" w14:textId="77777777" w:rsidR="002A53BB" w:rsidRPr="002E0435" w:rsidRDefault="002A53BB" w:rsidP="0051005D">
            <w:pPr>
              <w:autoSpaceDE w:val="0"/>
              <w:autoSpaceDN w:val="0"/>
              <w:adjustRightInd w:val="0"/>
              <w:ind w:right="60"/>
              <w:jc w:val="center"/>
              <w:rPr>
                <w:rFonts w:eastAsia="Calibri"/>
                <w:color w:val="264A60"/>
              </w:rPr>
            </w:pPr>
            <w:r w:rsidRPr="002E0435">
              <w:rPr>
                <w:rFonts w:eastAsia="Calibri"/>
                <w:color w:val="264A60"/>
              </w:rPr>
              <w:t>Std. Error of the Estimate</w:t>
            </w:r>
          </w:p>
        </w:tc>
      </w:tr>
      <w:tr w:rsidR="002A53BB" w:rsidRPr="002E0435" w14:paraId="5A766A1C" w14:textId="77777777" w:rsidTr="0051005D">
        <w:trPr>
          <w:cantSplit/>
          <w:trHeight w:val="447"/>
        </w:trPr>
        <w:tc>
          <w:tcPr>
            <w:tcW w:w="795" w:type="dxa"/>
            <w:tcBorders>
              <w:top w:val="single" w:sz="8" w:space="0" w:color="152935"/>
              <w:left w:val="nil"/>
              <w:bottom w:val="single" w:sz="8" w:space="0" w:color="152935"/>
              <w:right w:val="nil"/>
            </w:tcBorders>
            <w:shd w:val="clear" w:color="auto" w:fill="E0E0E0"/>
          </w:tcPr>
          <w:p w14:paraId="46A8B15E" w14:textId="77777777" w:rsidR="002A53BB" w:rsidRPr="002E0435" w:rsidRDefault="002A53BB" w:rsidP="002A53BB">
            <w:pPr>
              <w:autoSpaceDE w:val="0"/>
              <w:autoSpaceDN w:val="0"/>
              <w:adjustRightInd w:val="0"/>
              <w:ind w:right="60" w:firstLine="426"/>
              <w:rPr>
                <w:rFonts w:eastAsia="Calibri"/>
                <w:color w:val="264A60"/>
              </w:rPr>
            </w:pPr>
            <w:r w:rsidRPr="002E0435">
              <w:rPr>
                <w:rFonts w:eastAsia="Calibri"/>
                <w:color w:val="264A60"/>
              </w:rPr>
              <w:t>1</w:t>
            </w:r>
          </w:p>
        </w:tc>
        <w:tc>
          <w:tcPr>
            <w:tcW w:w="1024" w:type="dxa"/>
            <w:tcBorders>
              <w:top w:val="single" w:sz="8" w:space="0" w:color="152935"/>
              <w:left w:val="nil"/>
              <w:bottom w:val="single" w:sz="8" w:space="0" w:color="152935"/>
              <w:right w:val="single" w:sz="8" w:space="0" w:color="E0E0E0"/>
            </w:tcBorders>
            <w:shd w:val="clear" w:color="auto" w:fill="FFFFFF"/>
          </w:tcPr>
          <w:p w14:paraId="50A9387E"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.985</w:t>
            </w:r>
            <w:r w:rsidRPr="002E0435">
              <w:rPr>
                <w:rFonts w:eastAsia="Calibri"/>
                <w:color w:val="010205"/>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14:paraId="06E90F58"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.971</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14:paraId="35FE6714"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.970</w:t>
            </w:r>
          </w:p>
        </w:tc>
        <w:tc>
          <w:tcPr>
            <w:tcW w:w="1469" w:type="dxa"/>
            <w:tcBorders>
              <w:top w:val="single" w:sz="8" w:space="0" w:color="152935"/>
              <w:left w:val="single" w:sz="8" w:space="0" w:color="E0E0E0"/>
              <w:bottom w:val="single" w:sz="8" w:space="0" w:color="152935"/>
              <w:right w:val="nil"/>
            </w:tcBorders>
            <w:shd w:val="clear" w:color="auto" w:fill="FFFFFF"/>
          </w:tcPr>
          <w:p w14:paraId="7BC5485F" w14:textId="77777777" w:rsidR="002A53BB" w:rsidRPr="002E0435" w:rsidRDefault="002A53BB" w:rsidP="002A53BB">
            <w:pPr>
              <w:autoSpaceDE w:val="0"/>
              <w:autoSpaceDN w:val="0"/>
              <w:adjustRightInd w:val="0"/>
              <w:ind w:right="60" w:firstLine="426"/>
              <w:jc w:val="right"/>
              <w:rPr>
                <w:rFonts w:eastAsia="Calibri"/>
                <w:color w:val="010205"/>
              </w:rPr>
            </w:pPr>
            <w:r w:rsidRPr="002E0435">
              <w:rPr>
                <w:rFonts w:eastAsia="Calibri"/>
                <w:color w:val="010205"/>
              </w:rPr>
              <w:t>.11972</w:t>
            </w:r>
          </w:p>
        </w:tc>
      </w:tr>
    </w:tbl>
    <w:p w14:paraId="5DB34A8E" w14:textId="77777777" w:rsidR="002A53BB" w:rsidRPr="002E0435" w:rsidRDefault="002A53BB" w:rsidP="002A53BB">
      <w:pPr>
        <w:autoSpaceDE w:val="0"/>
        <w:autoSpaceDN w:val="0"/>
        <w:adjustRightInd w:val="0"/>
        <w:ind w:firstLine="426"/>
        <w:rPr>
          <w:rFonts w:eastAsia="Calibri"/>
        </w:rPr>
      </w:pPr>
    </w:p>
    <w:p w14:paraId="4240184B" w14:textId="77777777" w:rsidR="002A53BB" w:rsidRPr="002E0435" w:rsidRDefault="002A53BB" w:rsidP="002A53BB">
      <w:pPr>
        <w:autoSpaceDE w:val="0"/>
        <w:autoSpaceDN w:val="0"/>
        <w:adjustRightInd w:val="0"/>
        <w:ind w:firstLine="426"/>
        <w:rPr>
          <w:rFonts w:eastAsia="Calibri"/>
        </w:rPr>
      </w:pPr>
    </w:p>
    <w:p w14:paraId="2FF0CA37" w14:textId="77777777" w:rsidR="002A53BB" w:rsidRPr="002E0435" w:rsidRDefault="002A53BB" w:rsidP="002A53BB">
      <w:pPr>
        <w:ind w:firstLine="426"/>
        <w:rPr>
          <w:rFonts w:eastAsia="Calibri"/>
        </w:rPr>
      </w:pPr>
    </w:p>
    <w:p w14:paraId="438A7912" w14:textId="77777777" w:rsidR="002A53BB" w:rsidRPr="002E0435" w:rsidRDefault="002A53BB" w:rsidP="002A53BB">
      <w:pPr>
        <w:autoSpaceDE w:val="0"/>
        <w:autoSpaceDN w:val="0"/>
        <w:adjustRightInd w:val="0"/>
        <w:ind w:firstLine="426"/>
        <w:rPr>
          <w:rFonts w:eastAsia="Calibri"/>
        </w:rPr>
      </w:pPr>
    </w:p>
    <w:p w14:paraId="5CD7EFA7" w14:textId="77777777" w:rsidR="0051005D" w:rsidRPr="002E0435" w:rsidRDefault="0051005D" w:rsidP="0051005D">
      <w:pPr>
        <w:spacing w:before="120" w:after="120"/>
        <w:jc w:val="both"/>
        <w:rPr>
          <w:rFonts w:eastAsia="Calibri"/>
        </w:rPr>
      </w:pPr>
    </w:p>
    <w:p w14:paraId="3613EABC" w14:textId="6311BCCC" w:rsidR="0051005D" w:rsidRPr="002E0435" w:rsidRDefault="0051005D" w:rsidP="0051005D">
      <w:pPr>
        <w:spacing w:before="120" w:after="120"/>
        <w:ind w:left="720" w:firstLine="720"/>
        <w:jc w:val="both"/>
        <w:rPr>
          <w:rFonts w:eastAsia="Calibri"/>
        </w:rPr>
      </w:pPr>
      <w:r w:rsidRPr="002E0435">
        <w:rPr>
          <w:rFonts w:eastAsia="Calibri"/>
        </w:rPr>
        <w:t>Source: Data processed by the researcher using SPSS (2024)</w:t>
      </w:r>
    </w:p>
    <w:p w14:paraId="3520F3FB" w14:textId="77777777" w:rsidR="0051005D" w:rsidRPr="002E0435" w:rsidRDefault="0051005D" w:rsidP="0051005D">
      <w:pPr>
        <w:spacing w:before="120" w:after="120"/>
        <w:ind w:firstLine="426"/>
        <w:jc w:val="both"/>
        <w:rPr>
          <w:rFonts w:eastAsia="Calibri"/>
        </w:rPr>
      </w:pPr>
      <w:r w:rsidRPr="002E0435">
        <w:rPr>
          <w:rFonts w:eastAsia="Calibri"/>
        </w:rPr>
        <w:t>Based on the table above, it can be seen that the adjusted R-square value is 0.970, or 97%. This result indicates that production costs, operational costs, and sales exert a 97% influence on the net profit variable, while the remaining 3% (100% - 97%) is influenced by variables outside the scope of this study.</w:t>
      </w:r>
    </w:p>
    <w:p w14:paraId="4C3CBB2D" w14:textId="54A436EA" w:rsidR="0051005D" w:rsidRPr="002E0435" w:rsidRDefault="0051005D" w:rsidP="0051005D">
      <w:pPr>
        <w:spacing w:before="120" w:after="120"/>
        <w:ind w:left="426" w:hanging="426"/>
        <w:jc w:val="both"/>
        <w:rPr>
          <w:rFonts w:eastAsia="Calibri"/>
          <w:b/>
          <w:bCs/>
        </w:rPr>
      </w:pPr>
      <w:r w:rsidRPr="002E0435">
        <w:rPr>
          <w:rFonts w:eastAsia="Calibri"/>
          <w:b/>
          <w:bCs/>
        </w:rPr>
        <w:t>Interpretation of Research Results</w:t>
      </w:r>
    </w:p>
    <w:p w14:paraId="50E582C4" w14:textId="77777777" w:rsidR="0051005D" w:rsidRPr="002E0435" w:rsidRDefault="0051005D" w:rsidP="0051005D">
      <w:pPr>
        <w:spacing w:before="120" w:after="120"/>
        <w:ind w:firstLine="426"/>
        <w:jc w:val="both"/>
        <w:rPr>
          <w:rFonts w:eastAsia="Calibri"/>
        </w:rPr>
      </w:pPr>
      <w:r w:rsidRPr="002E0435">
        <w:rPr>
          <w:rFonts w:eastAsia="Calibri"/>
        </w:rPr>
        <w:t>Based on the results of the hypothesis testing conducted, the research findings—aligned with the study's objectives—are discussed and interpreted as follows:</w:t>
      </w:r>
    </w:p>
    <w:p w14:paraId="0FD675BE" w14:textId="55E47162" w:rsidR="0051005D" w:rsidRPr="002E0435" w:rsidRDefault="0051005D" w:rsidP="00E51BBE">
      <w:pPr>
        <w:spacing w:before="120"/>
        <w:ind w:left="425" w:hanging="425"/>
        <w:jc w:val="both"/>
        <w:rPr>
          <w:rFonts w:eastAsia="Calibri"/>
          <w:i/>
          <w:iCs/>
        </w:rPr>
      </w:pPr>
      <w:r w:rsidRPr="002E0435">
        <w:rPr>
          <w:rFonts w:eastAsia="Calibri"/>
          <w:i/>
          <w:iCs/>
        </w:rPr>
        <w:t>The Effect of Production Costs on Net Profit</w:t>
      </w:r>
    </w:p>
    <w:p w14:paraId="316FBA03" w14:textId="61BDCA07" w:rsidR="0051005D" w:rsidRDefault="0051005D" w:rsidP="00E51BBE">
      <w:pPr>
        <w:spacing w:after="120"/>
        <w:ind w:firstLine="425"/>
        <w:jc w:val="both"/>
        <w:rPr>
          <w:rFonts w:eastAsia="Calibri"/>
        </w:rPr>
      </w:pPr>
      <w:r w:rsidRPr="002E0435">
        <w:rPr>
          <w:rFonts w:eastAsia="Calibri"/>
        </w:rPr>
        <w:t>The research findings indicate that production costs have a positive and significant effect on net profit for food and beverage sub-sector companies listed on the Indonesia Stock Exchange (IDX) during the 2020–2022 period. This result shows that higher production costs incurred by a company lead to higher net profit, and conversely, lower production costs result in lower net profit. The relationship between production costs and net profit is very close because production costs directly affect net profit. Higher production costs increase the likelihood of a decline in net profit, particularly if the selling price remains constant or fails to cover the high production costs. Therefore, efficient management of production costs is crucial for companies to maximize their net profit</w:t>
      </w:r>
      <w:r w:rsidR="005C6962" w:rsidRPr="002E0435">
        <w:rPr>
          <w:rFonts w:eastAsia="Calibri"/>
        </w:rPr>
        <w:t xml:space="preserve">. </w:t>
      </w:r>
      <w:r w:rsidR="005C6962" w:rsidRPr="002E0435">
        <w:rPr>
          <w:rFonts w:eastAsia="Calibri"/>
        </w:rPr>
        <w:t>The relationship between production costs and net profit is very close because production costs directly affect net profit. Efficient management of production costs is crucial for companies to maximize their net profit. Companies should not simply focus on reducing production costs. Instead, they should aim for efficient production</w:t>
      </w:r>
      <w:r w:rsidR="005C6962" w:rsidRPr="002E0435">
        <w:rPr>
          <w:rFonts w:eastAsia="Calibri"/>
        </w:rPr>
        <w:t xml:space="preserve"> </w:t>
      </w:r>
      <w:r w:rsidR="005C6962" w:rsidRPr="002E0435">
        <w:rPr>
          <w:rFonts w:eastAsia="Calibri"/>
        </w:rPr>
        <w:t>optimizing the balance between production costs, volume, and quality to maximize net profit.</w:t>
      </w:r>
      <w:r w:rsidR="005C6962" w:rsidRPr="002E0435">
        <w:rPr>
          <w:rFonts w:eastAsia="Calibri"/>
        </w:rPr>
        <w:t xml:space="preserve"> </w:t>
      </w:r>
      <w:r w:rsidR="005C6962" w:rsidRPr="002E0435">
        <w:rPr>
          <w:rFonts w:eastAsia="Calibri"/>
        </w:rPr>
        <w:t>These findings are consistent with the research of Ni Made and I Nyoman (2023), Diana and Alva (2021), and Victor et al. (2022), which demonstrated that production costs have a positive and significant effect on net profit.</w:t>
      </w:r>
    </w:p>
    <w:p w14:paraId="5A667038" w14:textId="77777777" w:rsidR="006B6E07" w:rsidRPr="002E0435" w:rsidRDefault="006B6E07" w:rsidP="00E51BBE">
      <w:pPr>
        <w:spacing w:after="120"/>
        <w:ind w:firstLine="425"/>
        <w:jc w:val="both"/>
        <w:rPr>
          <w:rFonts w:eastAsia="Calibri"/>
        </w:rPr>
      </w:pPr>
    </w:p>
    <w:p w14:paraId="263FE394" w14:textId="28907209" w:rsidR="0051005D" w:rsidRPr="002E0435" w:rsidRDefault="0051005D" w:rsidP="00E51BBE">
      <w:pPr>
        <w:spacing w:before="120"/>
        <w:ind w:left="425" w:hanging="425"/>
        <w:jc w:val="both"/>
        <w:rPr>
          <w:rFonts w:eastAsia="Calibri"/>
          <w:i/>
          <w:iCs/>
        </w:rPr>
      </w:pPr>
      <w:r w:rsidRPr="002E0435">
        <w:rPr>
          <w:rFonts w:eastAsia="Calibri"/>
          <w:i/>
          <w:iCs/>
        </w:rPr>
        <w:lastRenderedPageBreak/>
        <w:t>The Effect of Operational Costs on Net Profit</w:t>
      </w:r>
    </w:p>
    <w:p w14:paraId="3F885558" w14:textId="23F31A6D" w:rsidR="002E0435" w:rsidRPr="002E0435" w:rsidRDefault="0051005D" w:rsidP="002E0435">
      <w:pPr>
        <w:ind w:firstLine="426"/>
        <w:jc w:val="both"/>
        <w:rPr>
          <w:rFonts w:eastAsia="Calibri"/>
        </w:rPr>
      </w:pPr>
      <w:r w:rsidRPr="002E0435">
        <w:rPr>
          <w:rFonts w:eastAsia="Calibri"/>
        </w:rPr>
        <w:t>The research findings indicate that operational costs have a positive and significant effect on net profit for food and beverage sub-sector companies listed on the Indonesia Stock Exchange (IDX) during the 2020–2022 period. These results indicate that the higher the operating costs incurred by a company, the higher the net profit it will earn; conversely, the lower the operating costs, the lower the net profit.</w:t>
      </w:r>
      <w:r w:rsidR="002E0435" w:rsidRPr="002E0435">
        <w:rPr>
          <w:rFonts w:eastAsia="Calibri"/>
        </w:rPr>
        <w:t xml:space="preserve"> </w:t>
      </w:r>
      <w:r w:rsidRPr="002E0435">
        <w:rPr>
          <w:rFonts w:eastAsia="Calibri"/>
        </w:rPr>
        <w:t xml:space="preserve">The relationship between operating costs and net profit is very close. High operating costs tend to put pressure on net profit because the more costs a company must bear, the less revenue remains to be converted into net profit. Therefore, business management often strives to optimize operating costs to maximize net profit. This can be achieved through various strategies such as operational efficiency, cost control, productivity improvements, and the development of effective marketing strategies. </w:t>
      </w:r>
    </w:p>
    <w:p w14:paraId="76E527A6" w14:textId="7EC2984B" w:rsidR="002E0435" w:rsidRPr="002E0435" w:rsidRDefault="002E0435" w:rsidP="002E0435">
      <w:pPr>
        <w:ind w:firstLine="426"/>
        <w:jc w:val="both"/>
        <w:rPr>
          <w:rFonts w:eastAsia="Calibri"/>
        </w:rPr>
      </w:pPr>
      <w:r w:rsidRPr="002E0435">
        <w:rPr>
          <w:rFonts w:eastAsia="Calibri"/>
        </w:rPr>
        <w:t>This finding can be explained by the following factors:</w:t>
      </w:r>
      <w:r w:rsidRPr="002E0435">
        <w:rPr>
          <w:rFonts w:eastAsia="Calibri"/>
        </w:rPr>
        <w:t xml:space="preserve"> </w:t>
      </w:r>
      <w:r w:rsidRPr="002E0435">
        <w:rPr>
          <w:rFonts w:eastAsia="Calibri"/>
        </w:rPr>
        <w:t>Sales and marketing activities – Higher operational costs often indicate more aggressive sales and marketing activities. Companies that spend more on advertising, promotions, and distribution are likely to generate higher sales, which translate into higher net profit.</w:t>
      </w:r>
      <w:r w:rsidRPr="002E0435">
        <w:rPr>
          <w:rFonts w:eastAsia="Calibri"/>
        </w:rPr>
        <w:t xml:space="preserve"> </w:t>
      </w:r>
      <w:r w:rsidRPr="002E0435">
        <w:rPr>
          <w:rFonts w:eastAsia="Calibri"/>
        </w:rPr>
        <w:t>Administrative efficiency – Higher operational costs may reflect investment in better administrative systems, technology, and human resources, which improve overall organizational efficiency and profitability.</w:t>
      </w:r>
      <w:r w:rsidRPr="002E0435">
        <w:rPr>
          <w:rFonts w:eastAsia="Calibri"/>
        </w:rPr>
        <w:t xml:space="preserve"> </w:t>
      </w:r>
      <w:r w:rsidRPr="002E0435">
        <w:rPr>
          <w:rFonts w:eastAsia="Calibri"/>
        </w:rPr>
        <w:t>Strategic expansion – Operational costs may increase as companies expand their business operations, open new branches, or enter new markets. Such expansion typically leads to higher revenue and profits in the long run.</w:t>
      </w:r>
    </w:p>
    <w:p w14:paraId="744289A0" w14:textId="202E7E7E" w:rsidR="002E0435" w:rsidRPr="002E0435" w:rsidRDefault="002E0435" w:rsidP="002E0435">
      <w:pPr>
        <w:ind w:firstLine="426"/>
        <w:jc w:val="both"/>
        <w:rPr>
          <w:rFonts w:eastAsia="Calibri"/>
        </w:rPr>
      </w:pPr>
      <w:r w:rsidRPr="002E0435">
        <w:rPr>
          <w:rFonts w:eastAsia="Calibri"/>
        </w:rPr>
        <w:t>Companies should focus on optimizing operational costs rather than merely reducing them. Investment in marketing, technology, and human resources</w:t>
      </w:r>
      <w:r w:rsidRPr="002E0435">
        <w:rPr>
          <w:rFonts w:eastAsia="Calibri"/>
        </w:rPr>
        <w:t xml:space="preserve"> </w:t>
      </w:r>
      <w:r w:rsidRPr="002E0435">
        <w:rPr>
          <w:rFonts w:eastAsia="Calibri"/>
        </w:rPr>
        <w:t xml:space="preserve">even if it increases operational costs—can yield higher returns through increased sales and </w:t>
      </w:r>
      <w:proofErr w:type="spellStart"/>
      <w:proofErr w:type="gramStart"/>
      <w:r w:rsidRPr="002E0435">
        <w:rPr>
          <w:rFonts w:eastAsia="Calibri"/>
        </w:rPr>
        <w:t>profits.These</w:t>
      </w:r>
      <w:proofErr w:type="spellEnd"/>
      <w:proofErr w:type="gramEnd"/>
      <w:r w:rsidRPr="002E0435">
        <w:rPr>
          <w:rFonts w:eastAsia="Calibri"/>
        </w:rPr>
        <w:t xml:space="preserve"> findings align with research by Ester Meafrida and Nanu </w:t>
      </w:r>
      <w:proofErr w:type="spellStart"/>
      <w:r w:rsidRPr="002E0435">
        <w:rPr>
          <w:rFonts w:eastAsia="Calibri"/>
        </w:rPr>
        <w:t>Hasanuh</w:t>
      </w:r>
      <w:proofErr w:type="spellEnd"/>
      <w:r w:rsidRPr="002E0435">
        <w:rPr>
          <w:rFonts w:eastAsia="Calibri"/>
        </w:rPr>
        <w:t xml:space="preserve"> (2021) and </w:t>
      </w:r>
      <w:proofErr w:type="spellStart"/>
      <w:r w:rsidRPr="002E0435">
        <w:rPr>
          <w:rFonts w:eastAsia="Calibri"/>
        </w:rPr>
        <w:t>Rhaka</w:t>
      </w:r>
      <w:proofErr w:type="spellEnd"/>
      <w:r w:rsidRPr="002E0435">
        <w:rPr>
          <w:rFonts w:eastAsia="Calibri"/>
        </w:rPr>
        <w:t xml:space="preserve"> and </w:t>
      </w:r>
      <w:proofErr w:type="spellStart"/>
      <w:r w:rsidRPr="002E0435">
        <w:rPr>
          <w:rFonts w:eastAsia="Calibri"/>
        </w:rPr>
        <w:t>Suhono</w:t>
      </w:r>
      <w:proofErr w:type="spellEnd"/>
      <w:r w:rsidRPr="002E0435">
        <w:rPr>
          <w:rFonts w:eastAsia="Calibri"/>
        </w:rPr>
        <w:t xml:space="preserve"> (2021), showing that operating costs have a significant positive effect on net profit.</w:t>
      </w:r>
    </w:p>
    <w:p w14:paraId="2E3BF2E5" w14:textId="57D333E6" w:rsidR="0051005D" w:rsidRPr="002E0435" w:rsidRDefault="0051005D" w:rsidP="00E51BBE">
      <w:pPr>
        <w:spacing w:before="120"/>
        <w:ind w:left="425" w:hanging="425"/>
        <w:jc w:val="both"/>
        <w:rPr>
          <w:rFonts w:eastAsia="Calibri"/>
          <w:i/>
          <w:iCs/>
        </w:rPr>
      </w:pPr>
      <w:r w:rsidRPr="002E0435">
        <w:rPr>
          <w:rFonts w:eastAsia="Calibri"/>
          <w:i/>
          <w:iCs/>
        </w:rPr>
        <w:t>The Effect of Sales on Net Profit</w:t>
      </w:r>
    </w:p>
    <w:p w14:paraId="09178335" w14:textId="4875D25F" w:rsidR="0051005D" w:rsidRPr="002E0435" w:rsidRDefault="0051005D" w:rsidP="00E51BBE">
      <w:pPr>
        <w:spacing w:after="120"/>
        <w:ind w:firstLine="425"/>
        <w:jc w:val="both"/>
        <w:rPr>
          <w:rFonts w:eastAsia="Calibri"/>
        </w:rPr>
      </w:pPr>
      <w:r w:rsidRPr="002E0435">
        <w:rPr>
          <w:rFonts w:eastAsia="Calibri"/>
        </w:rPr>
        <w:t>Based on the research conducted, sales have a positive and significant effect on net profit for food and beverage sub-sector companies listed on the Indonesia Stock Exchange (IDX) during the 2020–2022 period. These results indicate that the higher the sales generated by a company, the higher the net profit it will earn; conversely, the lower the sales, the lower the net profit. The relationship between sales and net profit is crucial because high sales do not always result in high net profit. Although high sales can increase company revenue, if the costs associated with those sales are also high, net profit may be low or the company may even incur a loss. Therefore, companies must focus on efficiency in managing sales-related costs to increase net profit. This involves strategies to control production, distribution, marketing, and sales force costs so that they align with sales levels.</w:t>
      </w:r>
      <w:r w:rsidR="002E0435" w:rsidRPr="002E0435">
        <w:t xml:space="preserve"> </w:t>
      </w:r>
      <w:r w:rsidR="002E0435" w:rsidRPr="002E0435">
        <w:rPr>
          <w:rFonts w:eastAsia="Calibri"/>
        </w:rPr>
        <w:t>Companies should focus on sales growth strategies such as market expansion, product diversification, and effective marketing. However, they must also manage the costs associated with generating those sales to ensure that higher sales lead to higher net profit.</w:t>
      </w:r>
      <w:r w:rsidR="002E0435" w:rsidRPr="002E0435">
        <w:t xml:space="preserve"> </w:t>
      </w:r>
      <w:r w:rsidR="002E0435" w:rsidRPr="002E0435">
        <w:rPr>
          <w:rFonts w:eastAsia="Calibri"/>
        </w:rPr>
        <w:t>These findings align with research by Victor Prasetya et al. (2022) and Indah and Eva (2022), showing that sales have a significant effect on net profit.</w:t>
      </w:r>
    </w:p>
    <w:p w14:paraId="1B2AD98C" w14:textId="780C409B" w:rsidR="005F028D" w:rsidRPr="002E0435" w:rsidRDefault="00000000" w:rsidP="0051005D">
      <w:pPr>
        <w:spacing w:before="120" w:after="120"/>
        <w:jc w:val="both"/>
      </w:pPr>
      <w:r w:rsidRPr="002E0435">
        <w:rPr>
          <w:b/>
          <w:bCs/>
        </w:rPr>
        <w:lastRenderedPageBreak/>
        <w:t>Conclusion</w:t>
      </w:r>
    </w:p>
    <w:p w14:paraId="251B1ECA" w14:textId="188A463A" w:rsidR="00040567" w:rsidRDefault="00CE4C2A" w:rsidP="00CE4C2A">
      <w:pPr>
        <w:spacing w:before="120"/>
        <w:ind w:firstLine="426"/>
        <w:jc w:val="both"/>
      </w:pPr>
      <w:r w:rsidRPr="002E0435">
        <w:t xml:space="preserve">Based on the research results regarding food and beverage sub-sector companies listed on the Indonesia Stock Exchange for the 2020–2022 period, the following conclusions can be drawn: Production costs have a positive and significant effect on net profit for food and beverage sub-sector companies listed on the Indonesia Stock Exchange for the 2020–2022 period, Operational costs have a positive and significant effect on net profit for food and beverage sub-sector companies listed on the Indonesia Stock Exchange for the 2020–2022 period, </w:t>
      </w:r>
      <w:r w:rsidRPr="002E0435">
        <w:tab/>
        <w:t>Sales have a positive and significant effect on net profit for food and beverage sub-sector companies listed on the Indonesia Stock Exchange for the 2020–2022 period. Based on the research results regarding food and beverage sub-sector companies listed on the Indonesia Stock Exchange for the 2020–2022 period, the author proposes the following suggestions future researchers should not limit themselves to the variables used in this study but could also incorporate relevant independent variables that were not included in this research.</w:t>
      </w:r>
    </w:p>
    <w:p w14:paraId="7476E246" w14:textId="4DF6E2E2" w:rsidR="00B22368" w:rsidRPr="00B22368" w:rsidRDefault="00B22368" w:rsidP="00B22368">
      <w:pPr>
        <w:spacing w:before="120"/>
        <w:jc w:val="both"/>
        <w:rPr>
          <w:b/>
          <w:bCs/>
        </w:rPr>
      </w:pPr>
      <w:r w:rsidRPr="00B22368">
        <w:rPr>
          <w:b/>
          <w:bCs/>
        </w:rPr>
        <w:t>Limitations of the Study</w:t>
      </w:r>
    </w:p>
    <w:p w14:paraId="1BBC0A7C" w14:textId="578DC2CC" w:rsidR="00B22368" w:rsidRPr="00B22368" w:rsidRDefault="00B22368" w:rsidP="00B22368">
      <w:pPr>
        <w:ind w:firstLine="425"/>
        <w:jc w:val="both"/>
      </w:pPr>
      <w:r w:rsidRPr="00B22368">
        <w:t>This study has several limitations:</w:t>
      </w:r>
    </w:p>
    <w:p w14:paraId="29A14EF3" w14:textId="77777777" w:rsidR="00B22368" w:rsidRPr="00B22368" w:rsidRDefault="00B22368" w:rsidP="00B22368">
      <w:pPr>
        <w:pStyle w:val="ListParagraph"/>
        <w:numPr>
          <w:ilvl w:val="0"/>
          <w:numId w:val="11"/>
        </w:numPr>
        <w:ind w:left="289" w:hanging="210"/>
        <w:contextualSpacing w:val="0"/>
        <w:jc w:val="both"/>
      </w:pPr>
      <w:r w:rsidRPr="00B22368">
        <w:t>The research period is limited to 2020-2022 (3 years). A longer research period would provide more robust findings.</w:t>
      </w:r>
    </w:p>
    <w:p w14:paraId="413A85E0" w14:textId="77777777" w:rsidR="00B22368" w:rsidRPr="00B22368" w:rsidRDefault="00B22368" w:rsidP="00B22368">
      <w:pPr>
        <w:pStyle w:val="ListParagraph"/>
        <w:numPr>
          <w:ilvl w:val="0"/>
          <w:numId w:val="11"/>
        </w:numPr>
        <w:spacing w:before="120"/>
        <w:ind w:left="284" w:hanging="207"/>
        <w:jc w:val="both"/>
      </w:pPr>
      <w:r w:rsidRPr="00B22368">
        <w:t>The study only covers the food and beverage sub-sector. Results may differ in other sectors.</w:t>
      </w:r>
    </w:p>
    <w:p w14:paraId="5670DDAE" w14:textId="06C626D6" w:rsidR="00B22368" w:rsidRPr="00B22368" w:rsidRDefault="00B22368" w:rsidP="00B22368">
      <w:pPr>
        <w:pStyle w:val="ListParagraph"/>
        <w:numPr>
          <w:ilvl w:val="0"/>
          <w:numId w:val="11"/>
        </w:numPr>
        <w:spacing w:before="120"/>
        <w:ind w:left="284" w:hanging="207"/>
        <w:jc w:val="both"/>
      </w:pPr>
      <w:r w:rsidRPr="00B22368">
        <w:t>The study only includes three independent variables. Other factors such as tax, interest, and company size may also affect net profit.</w:t>
      </w:r>
    </w:p>
    <w:p w14:paraId="44E5939D" w14:textId="1C78F5DD" w:rsidR="005F028D" w:rsidRPr="002E0435" w:rsidRDefault="00000000" w:rsidP="00672716">
      <w:pPr>
        <w:spacing w:before="120" w:after="120"/>
        <w:jc w:val="both"/>
      </w:pPr>
      <w:r w:rsidRPr="002E0435">
        <w:rPr>
          <w:b/>
          <w:bCs/>
        </w:rPr>
        <w:t xml:space="preserve">References </w:t>
      </w:r>
    </w:p>
    <w:p w14:paraId="68AB0B5A" w14:textId="77777777" w:rsidR="00B22368" w:rsidRDefault="00B22368" w:rsidP="00B22368">
      <w:pPr>
        <w:ind w:left="851" w:hanging="851"/>
        <w:jc w:val="both"/>
      </w:pPr>
      <w:r>
        <w:t xml:space="preserve">Amalia, D. (2019). Earnings Management as a Strategy in Accounting. Jakarta: </w:t>
      </w:r>
      <w:proofErr w:type="spellStart"/>
      <w:r>
        <w:t>Salemba</w:t>
      </w:r>
      <w:proofErr w:type="spellEnd"/>
      <w:r>
        <w:t xml:space="preserve"> </w:t>
      </w:r>
      <w:proofErr w:type="spellStart"/>
      <w:r>
        <w:t>Empat</w:t>
      </w:r>
      <w:proofErr w:type="spellEnd"/>
      <w:r>
        <w:t>.</w:t>
      </w:r>
    </w:p>
    <w:p w14:paraId="08AD25C1" w14:textId="77777777" w:rsidR="00B22368" w:rsidRPr="00B22368" w:rsidRDefault="00B22368" w:rsidP="00B22368">
      <w:pPr>
        <w:ind w:left="851" w:hanging="851"/>
        <w:jc w:val="both"/>
        <w:rPr>
          <w:lang w:val="sv-SE"/>
        </w:rPr>
      </w:pPr>
      <w:proofErr w:type="spellStart"/>
      <w:r>
        <w:t>Ardhianto</w:t>
      </w:r>
      <w:proofErr w:type="spellEnd"/>
      <w:r>
        <w:t xml:space="preserve">. (2019). The Ultimate Guide to Introduction to Accounting. </w:t>
      </w:r>
      <w:r w:rsidRPr="00B22368">
        <w:rPr>
          <w:lang w:val="sv-SE"/>
        </w:rPr>
        <w:t>Yogyakarta: Anak Hebat Indonesia.</w:t>
      </w:r>
    </w:p>
    <w:p w14:paraId="64FA0FB7" w14:textId="77777777" w:rsidR="00B22368" w:rsidRPr="00B22368" w:rsidRDefault="00B22368" w:rsidP="00B22368">
      <w:pPr>
        <w:ind w:left="851" w:hanging="851"/>
        <w:jc w:val="both"/>
        <w:rPr>
          <w:lang w:val="sv-SE"/>
        </w:rPr>
      </w:pPr>
      <w:r w:rsidRPr="00B22368">
        <w:rPr>
          <w:lang w:val="sv-SE"/>
        </w:rPr>
        <w:t>Basu Swastha Dharmmesta. (2014). Marketing Management. Yogyakarta: BPFE.</w:t>
      </w:r>
    </w:p>
    <w:p w14:paraId="0EF691DF" w14:textId="77777777" w:rsidR="00B22368" w:rsidRDefault="00B22368" w:rsidP="00B22368">
      <w:pPr>
        <w:ind w:left="851" w:hanging="851"/>
        <w:jc w:val="both"/>
      </w:pPr>
      <w:proofErr w:type="spellStart"/>
      <w:r>
        <w:t>Chariri</w:t>
      </w:r>
      <w:proofErr w:type="spellEnd"/>
      <w:r>
        <w:t xml:space="preserve">, Imam. (2014). Accounting Theory (4th ed.). Semarang: </w:t>
      </w:r>
      <w:proofErr w:type="spellStart"/>
      <w:r>
        <w:t>Diponegoro</w:t>
      </w:r>
      <w:proofErr w:type="spellEnd"/>
      <w:r>
        <w:t xml:space="preserve"> University Press.</w:t>
      </w:r>
    </w:p>
    <w:p w14:paraId="4AF38C57" w14:textId="77777777" w:rsidR="00B22368" w:rsidRDefault="00B22368" w:rsidP="00B22368">
      <w:pPr>
        <w:ind w:left="851" w:hanging="851"/>
        <w:jc w:val="both"/>
      </w:pPr>
      <w:r>
        <w:t xml:space="preserve">Denisa, N., &amp; </w:t>
      </w:r>
      <w:proofErr w:type="spellStart"/>
      <w:r>
        <w:t>Dailibas</w:t>
      </w:r>
      <w:proofErr w:type="spellEnd"/>
      <w:r>
        <w:t>. (2021). The Effect of Sales and Cost of Goods Sold on Net Profit. Journal of Economic, Business and Accounting, 4(2), 509-515.</w:t>
      </w:r>
    </w:p>
    <w:p w14:paraId="67F73CA2" w14:textId="77777777" w:rsidR="00B22368" w:rsidRDefault="00B22368" w:rsidP="00B22368">
      <w:pPr>
        <w:ind w:left="851" w:hanging="851"/>
        <w:jc w:val="both"/>
      </w:pPr>
      <w:r>
        <w:t xml:space="preserve">Diana, Novia, et al. (2020). The Effect of Operational Costs, Production Costs, and Sales on Net Profit in Basic Industry and Chemical Sector Manufacturing Companies Listed on the Indonesia Stock Exchange (2015-2019 Period). </w:t>
      </w:r>
      <w:proofErr w:type="spellStart"/>
      <w:r>
        <w:t>Jurnal</w:t>
      </w:r>
      <w:proofErr w:type="spellEnd"/>
      <w:r>
        <w:t xml:space="preserve"> </w:t>
      </w:r>
      <w:proofErr w:type="spellStart"/>
      <w:r>
        <w:t>Ilmu</w:t>
      </w:r>
      <w:proofErr w:type="spellEnd"/>
      <w:r>
        <w:t xml:space="preserve"> </w:t>
      </w:r>
      <w:proofErr w:type="spellStart"/>
      <w:r>
        <w:t>Manajemen</w:t>
      </w:r>
      <w:proofErr w:type="spellEnd"/>
      <w:r>
        <w:t xml:space="preserve"> METHONOMIX, 3(2), 71-80.</w:t>
      </w:r>
    </w:p>
    <w:p w14:paraId="6B855DA7" w14:textId="77777777" w:rsidR="00B22368" w:rsidRPr="00B22368" w:rsidRDefault="00B22368" w:rsidP="00B22368">
      <w:pPr>
        <w:ind w:left="851" w:hanging="851"/>
        <w:jc w:val="both"/>
        <w:rPr>
          <w:lang w:val="sv-SE"/>
        </w:rPr>
      </w:pPr>
      <w:r>
        <w:t xml:space="preserve">Eko Purwanto. (2021). The Effect of Sales Volume, Production Costs, and Income Tax on Net Profit on the Indonesia Stock Exchange. </w:t>
      </w:r>
      <w:r w:rsidRPr="00B22368">
        <w:rPr>
          <w:lang w:val="sv-SE"/>
        </w:rPr>
        <w:t>Jurnal Ilmiah Ekonomi Kita, 10(2), 215-224.</w:t>
      </w:r>
    </w:p>
    <w:p w14:paraId="6083B84B" w14:textId="77777777" w:rsidR="00B22368" w:rsidRDefault="00B22368" w:rsidP="00B22368">
      <w:pPr>
        <w:ind w:left="851" w:hanging="851"/>
        <w:jc w:val="both"/>
      </w:pPr>
      <w:r w:rsidRPr="00B22368">
        <w:rPr>
          <w:lang w:val="sv-SE"/>
        </w:rPr>
        <w:t xml:space="preserve">Ester, M.W.P., &amp; Nanu, H. (2021). </w:t>
      </w:r>
      <w:r>
        <w:t>The Effect of Production Costs and Operational Costs on Net Profit. Journal of Economic, Business and Accounting, 4(2), 731-740.</w:t>
      </w:r>
    </w:p>
    <w:p w14:paraId="55FF1F55" w14:textId="77777777" w:rsidR="00B22368" w:rsidRDefault="00B22368" w:rsidP="00B22368">
      <w:pPr>
        <w:ind w:left="851" w:hanging="851"/>
        <w:jc w:val="both"/>
      </w:pPr>
      <w:proofErr w:type="spellStart"/>
      <w:r>
        <w:lastRenderedPageBreak/>
        <w:t>Ghozali</w:t>
      </w:r>
      <w:proofErr w:type="spellEnd"/>
      <w:r>
        <w:t xml:space="preserve">, I. (2018). Multivariate Analysis Application Using IBM SPSS 25. Semarang: </w:t>
      </w:r>
      <w:proofErr w:type="spellStart"/>
      <w:r>
        <w:t>Diponegoro</w:t>
      </w:r>
      <w:proofErr w:type="spellEnd"/>
      <w:r>
        <w:t xml:space="preserve"> University Press.</w:t>
      </w:r>
    </w:p>
    <w:p w14:paraId="43541233" w14:textId="77777777" w:rsidR="00B22368" w:rsidRDefault="00B22368" w:rsidP="00B22368">
      <w:pPr>
        <w:ind w:left="851" w:hanging="851"/>
        <w:jc w:val="both"/>
      </w:pPr>
      <w:r>
        <w:t xml:space="preserve">Hanafi, M. A. (2020). The Effect of Promotional Costs on Net Profit Acquisition at PT Prima Karya Manunggal, </w:t>
      </w:r>
      <w:proofErr w:type="spellStart"/>
      <w:r>
        <w:t>Pangkep</w:t>
      </w:r>
      <w:proofErr w:type="spellEnd"/>
      <w:r>
        <w:t xml:space="preserve"> Regency. PAY Journal of Finance and Banking, 2(1), 28-34.</w:t>
      </w:r>
    </w:p>
    <w:p w14:paraId="5A7579D5" w14:textId="77777777" w:rsidR="00B22368" w:rsidRDefault="00B22368" w:rsidP="00B22368">
      <w:pPr>
        <w:ind w:left="851" w:hanging="851"/>
        <w:jc w:val="both"/>
      </w:pPr>
      <w:r>
        <w:t>Hartanto. (2017). Cost Accounting. Yogyakarta: ANDI and BPEE.</w:t>
      </w:r>
    </w:p>
    <w:p w14:paraId="2B5517E8" w14:textId="77777777" w:rsidR="00B22368" w:rsidRDefault="00B22368" w:rsidP="00B22368">
      <w:pPr>
        <w:ind w:left="851" w:hanging="851"/>
        <w:jc w:val="both"/>
      </w:pPr>
      <w:r>
        <w:t>Haryanto. (2016). Financial Statement Analysis. BPFE.</w:t>
      </w:r>
    </w:p>
    <w:p w14:paraId="0DC42A20" w14:textId="77777777" w:rsidR="00B22368" w:rsidRDefault="00B22368" w:rsidP="00B22368">
      <w:pPr>
        <w:ind w:left="851" w:hanging="851"/>
        <w:jc w:val="both"/>
      </w:pPr>
      <w:r>
        <w:t>Hery. (2019). Financial Statement Analysis. Jakarta: PT Gramedia.</w:t>
      </w:r>
    </w:p>
    <w:p w14:paraId="0415B40C" w14:textId="77777777" w:rsidR="00B22368" w:rsidRPr="00B22368" w:rsidRDefault="00B22368" w:rsidP="00B22368">
      <w:pPr>
        <w:ind w:left="851" w:hanging="851"/>
        <w:jc w:val="both"/>
        <w:rPr>
          <w:lang w:val="sv-SE"/>
        </w:rPr>
      </w:pPr>
      <w:r w:rsidRPr="00B22368">
        <w:rPr>
          <w:lang w:val="sv-SE"/>
        </w:rPr>
        <w:t>Horngren, Charles T. (2013). Accounting. Jakarta: Erlangga.</w:t>
      </w:r>
    </w:p>
    <w:p w14:paraId="1F390365" w14:textId="77777777" w:rsidR="00B22368" w:rsidRDefault="00B22368" w:rsidP="00B22368">
      <w:pPr>
        <w:ind w:left="851" w:hanging="851"/>
        <w:jc w:val="both"/>
      </w:pPr>
      <w:r>
        <w:t>Indah, P., &amp; Eva, T. R. (2022). The Effect of Sales and Operational Costs on Net Profit at Printing Companies in Karawang. Journal of Economic, Business and Accounting, 5(2), 949-953.</w:t>
      </w:r>
    </w:p>
    <w:p w14:paraId="72EAA2DF" w14:textId="77777777" w:rsidR="00B22368" w:rsidRPr="00B22368" w:rsidRDefault="00B22368" w:rsidP="00B22368">
      <w:pPr>
        <w:ind w:left="851" w:hanging="851"/>
        <w:jc w:val="both"/>
        <w:rPr>
          <w:lang w:val="sv-SE"/>
        </w:rPr>
      </w:pPr>
      <w:proofErr w:type="spellStart"/>
      <w:r>
        <w:t>Iryanie</w:t>
      </w:r>
      <w:proofErr w:type="spellEnd"/>
      <w:r>
        <w:t xml:space="preserve"> &amp; </w:t>
      </w:r>
      <w:proofErr w:type="spellStart"/>
      <w:r>
        <w:t>Handayani</w:t>
      </w:r>
      <w:proofErr w:type="spellEnd"/>
      <w:r>
        <w:t xml:space="preserve">. (2019). Cost Accounting. </w:t>
      </w:r>
      <w:r w:rsidRPr="00B22368">
        <w:rPr>
          <w:lang w:val="sv-SE"/>
        </w:rPr>
        <w:t>Banjarmasin: Poliban Press.</w:t>
      </w:r>
    </w:p>
    <w:p w14:paraId="2C968F8B" w14:textId="77777777" w:rsidR="00B22368" w:rsidRPr="00B22368" w:rsidRDefault="00B22368" w:rsidP="00B22368">
      <w:pPr>
        <w:ind w:left="851" w:hanging="851"/>
        <w:jc w:val="both"/>
        <w:rPr>
          <w:lang w:val="sv-SE"/>
        </w:rPr>
      </w:pPr>
      <w:r w:rsidRPr="00B22368">
        <w:rPr>
          <w:lang w:val="sv-SE"/>
        </w:rPr>
        <w:t>Jumingan. (2017). Financial Statement Analysis. Jakarta: PT Bumi Aksara.</w:t>
      </w:r>
    </w:p>
    <w:p w14:paraId="51468E2A" w14:textId="77777777" w:rsidR="00B22368" w:rsidRPr="00B22368" w:rsidRDefault="00B22368" w:rsidP="00B22368">
      <w:pPr>
        <w:ind w:left="851" w:hanging="851"/>
        <w:jc w:val="both"/>
        <w:rPr>
          <w:lang w:val="sv-SE"/>
        </w:rPr>
      </w:pPr>
      <w:r>
        <w:t xml:space="preserve">Kasmir. (2019). Financial Statement Analysis (1st ed., 12th printing). </w:t>
      </w:r>
      <w:r w:rsidRPr="00B22368">
        <w:rPr>
          <w:lang w:val="sv-SE"/>
        </w:rPr>
        <w:t>Jakarta: PT Raja Grafindo Persada.</w:t>
      </w:r>
    </w:p>
    <w:p w14:paraId="2103A82A" w14:textId="77777777" w:rsidR="00B22368" w:rsidRDefault="00B22368" w:rsidP="00B22368">
      <w:pPr>
        <w:ind w:left="851" w:hanging="851"/>
        <w:jc w:val="both"/>
      </w:pPr>
      <w:r w:rsidRPr="00B22368">
        <w:rPr>
          <w:lang w:val="sv-SE"/>
        </w:rPr>
        <w:t xml:space="preserve">Maryana, D., &amp; Febriliani, A.S. (2021). </w:t>
      </w:r>
      <w:r>
        <w:t xml:space="preserve">The Effect of Production Costs and Operational Costs on Net Profit at PT Unilever Indonesia </w:t>
      </w:r>
      <w:proofErr w:type="spellStart"/>
      <w:r>
        <w:t>Tbk</w:t>
      </w:r>
      <w:proofErr w:type="spellEnd"/>
      <w:r>
        <w:t xml:space="preserve"> (2013-2020 Period). </w:t>
      </w:r>
      <w:proofErr w:type="spellStart"/>
      <w:r>
        <w:t>Jurnal</w:t>
      </w:r>
      <w:proofErr w:type="spellEnd"/>
      <w:r>
        <w:t xml:space="preserve"> </w:t>
      </w:r>
      <w:proofErr w:type="spellStart"/>
      <w:r>
        <w:t>Akuntansi</w:t>
      </w:r>
      <w:proofErr w:type="spellEnd"/>
      <w:r>
        <w:t>, 51(1), 1-15.</w:t>
      </w:r>
    </w:p>
    <w:p w14:paraId="397F0DE9" w14:textId="77777777" w:rsidR="00B22368" w:rsidRDefault="00B22368" w:rsidP="00B22368">
      <w:pPr>
        <w:ind w:left="851" w:hanging="851"/>
        <w:jc w:val="both"/>
      </w:pPr>
      <w:r>
        <w:t xml:space="preserve">Muhardi. (2015). Financial Statement Analysis. Jakarta: </w:t>
      </w:r>
      <w:proofErr w:type="spellStart"/>
      <w:r>
        <w:t>Salemba</w:t>
      </w:r>
      <w:proofErr w:type="spellEnd"/>
      <w:r>
        <w:t xml:space="preserve"> </w:t>
      </w:r>
      <w:proofErr w:type="spellStart"/>
      <w:r>
        <w:t>Empat</w:t>
      </w:r>
      <w:proofErr w:type="spellEnd"/>
      <w:r>
        <w:t>.</w:t>
      </w:r>
    </w:p>
    <w:p w14:paraId="349E8A3B" w14:textId="77777777" w:rsidR="00B22368" w:rsidRDefault="00B22368" w:rsidP="00B22368">
      <w:pPr>
        <w:ind w:left="851" w:hanging="851"/>
        <w:jc w:val="both"/>
      </w:pPr>
      <w:r>
        <w:t>Mulyadi. (2018). Cost Accounting (5th ed.). Yogyakarta: YKPN.</w:t>
      </w:r>
    </w:p>
    <w:p w14:paraId="7CA95574" w14:textId="77777777" w:rsidR="00B22368" w:rsidRPr="00B22368" w:rsidRDefault="00B22368" w:rsidP="00B22368">
      <w:pPr>
        <w:ind w:left="851" w:hanging="851"/>
        <w:jc w:val="both"/>
        <w:rPr>
          <w:lang w:val="sv-SE"/>
        </w:rPr>
      </w:pPr>
      <w:r>
        <w:t xml:space="preserve">Mulyadi. (2018). Accounting Systems (4th ed.). </w:t>
      </w:r>
      <w:r w:rsidRPr="00B22368">
        <w:rPr>
          <w:lang w:val="sv-SE"/>
        </w:rPr>
        <w:t>Jakarta: Salemba Empat.</w:t>
      </w:r>
    </w:p>
    <w:p w14:paraId="443C9D22" w14:textId="77777777" w:rsidR="00B22368" w:rsidRDefault="00B22368" w:rsidP="00B22368">
      <w:pPr>
        <w:ind w:left="851" w:hanging="851"/>
        <w:jc w:val="both"/>
      </w:pPr>
      <w:r w:rsidRPr="00B22368">
        <w:rPr>
          <w:lang w:val="sv-SE"/>
        </w:rPr>
        <w:t xml:space="preserve">Ni Made, H., &amp; I Nyoman, P. Y. (2023). </w:t>
      </w:r>
      <w:r>
        <w:t xml:space="preserve">The Effect of Production Costs, Operational Costs, and Sales on Net Profit in Pharmaceutical Sector Companies During the COVID-19 Pandemic. </w:t>
      </w:r>
      <w:proofErr w:type="spellStart"/>
      <w:r>
        <w:t>Jurnal</w:t>
      </w:r>
      <w:proofErr w:type="spellEnd"/>
      <w:r>
        <w:t xml:space="preserve"> </w:t>
      </w:r>
      <w:proofErr w:type="spellStart"/>
      <w:r>
        <w:t>Ilmiah</w:t>
      </w:r>
      <w:proofErr w:type="spellEnd"/>
      <w:r>
        <w:t xml:space="preserve"> Mahasiswa Akuntansi, 14(3), 594-605.</w:t>
      </w:r>
    </w:p>
    <w:p w14:paraId="0E5C1720" w14:textId="77777777" w:rsidR="00B22368" w:rsidRDefault="00B22368" w:rsidP="00B22368">
      <w:pPr>
        <w:ind w:left="851" w:hanging="851"/>
        <w:jc w:val="both"/>
      </w:pPr>
      <w:r>
        <w:t xml:space="preserve">Rahmawati, L., &amp; Kosasih. (2020). The Effect of Operating Revenue and Operational Costs on Net Profit in Manufacturing Companies (Metal and Allied Sub-sector) Listed on the Indonesia Stock Exchange (2014-2018 Period). </w:t>
      </w:r>
      <w:proofErr w:type="spellStart"/>
      <w:r>
        <w:t>Jurnal</w:t>
      </w:r>
      <w:proofErr w:type="spellEnd"/>
      <w:r>
        <w:t xml:space="preserve"> </w:t>
      </w:r>
      <w:proofErr w:type="spellStart"/>
      <w:r>
        <w:t>Akuntansi</w:t>
      </w:r>
      <w:proofErr w:type="spellEnd"/>
      <w:r>
        <w:t xml:space="preserve"> dan </w:t>
      </w:r>
      <w:proofErr w:type="spellStart"/>
      <w:r>
        <w:t>Bisnis</w:t>
      </w:r>
      <w:proofErr w:type="spellEnd"/>
      <w:r>
        <w:t>, 5(4).</w:t>
      </w:r>
    </w:p>
    <w:p w14:paraId="78212B80" w14:textId="77777777" w:rsidR="00B22368" w:rsidRDefault="00B22368" w:rsidP="00B22368">
      <w:pPr>
        <w:ind w:left="851" w:hanging="851"/>
        <w:jc w:val="both"/>
      </w:pPr>
      <w:proofErr w:type="spellStart"/>
      <w:r>
        <w:t>Rhaka</w:t>
      </w:r>
      <w:proofErr w:type="spellEnd"/>
      <w:r>
        <w:t xml:space="preserve">, R., &amp; </w:t>
      </w:r>
      <w:proofErr w:type="spellStart"/>
      <w:r>
        <w:t>Suhono</w:t>
      </w:r>
      <w:proofErr w:type="spellEnd"/>
      <w:r>
        <w:t xml:space="preserve">. (2021). The Effect of Production Costs and Operational Costs on Net Profit. </w:t>
      </w:r>
      <w:proofErr w:type="spellStart"/>
      <w:r>
        <w:t>Jurnal</w:t>
      </w:r>
      <w:proofErr w:type="spellEnd"/>
      <w:r>
        <w:t xml:space="preserve"> FEB </w:t>
      </w:r>
      <w:proofErr w:type="spellStart"/>
      <w:r>
        <w:t>Unmul</w:t>
      </w:r>
      <w:proofErr w:type="spellEnd"/>
      <w:r>
        <w:t>, 18(2), 247-254.</w:t>
      </w:r>
    </w:p>
    <w:p w14:paraId="1CF56C7D" w14:textId="77777777" w:rsidR="00B22368" w:rsidRDefault="00B22368" w:rsidP="00B22368">
      <w:pPr>
        <w:ind w:left="851" w:hanging="851"/>
        <w:jc w:val="both"/>
      </w:pPr>
      <w:proofErr w:type="spellStart"/>
      <w:r>
        <w:t>Seftianty</w:t>
      </w:r>
      <w:proofErr w:type="spellEnd"/>
      <w:r>
        <w:t>, C. (2020). The Influence of Production Costs and Selling Prices on Net Profit (A Case Study on the Indonesia Stock Exchange). Journal of Retail Management Science, 1(1), 11-17.</w:t>
      </w:r>
    </w:p>
    <w:p w14:paraId="254C8ABF" w14:textId="77777777" w:rsidR="00B22368" w:rsidRDefault="00B22368" w:rsidP="00B22368">
      <w:pPr>
        <w:ind w:left="851" w:hanging="851"/>
        <w:jc w:val="both"/>
      </w:pPr>
      <w:r>
        <w:t xml:space="preserve">Siregar, S. (2020). The Influence of Production Costs and Non-Production Costs on Net Profit in Food and Beverage Sub-sector Manufacturing Companies Listed on the Indonesia Stock Exchange (IDX) (Doctoral Dissertation). Universitas </w:t>
      </w:r>
      <w:proofErr w:type="spellStart"/>
      <w:r>
        <w:t>Tridinanti</w:t>
      </w:r>
      <w:proofErr w:type="spellEnd"/>
      <w:r>
        <w:t xml:space="preserve"> Palembang.</w:t>
      </w:r>
    </w:p>
    <w:p w14:paraId="5DF7E134" w14:textId="77777777" w:rsidR="00B22368" w:rsidRDefault="00B22368" w:rsidP="00B22368">
      <w:pPr>
        <w:ind w:left="851" w:hanging="851"/>
        <w:jc w:val="both"/>
      </w:pPr>
      <w:r>
        <w:t xml:space="preserve">Sugiyono. (2018). Quantitative, Qualitative, and R&amp;D Research Methods. Bandung: </w:t>
      </w:r>
      <w:proofErr w:type="spellStart"/>
      <w:r>
        <w:t>Alfabeta</w:t>
      </w:r>
      <w:proofErr w:type="spellEnd"/>
      <w:r>
        <w:t>.</w:t>
      </w:r>
    </w:p>
    <w:p w14:paraId="73EF72B4" w14:textId="3762C2B5" w:rsidR="008C5E38" w:rsidRDefault="008C5E38" w:rsidP="00B22368">
      <w:pPr>
        <w:ind w:left="851" w:hanging="851"/>
        <w:jc w:val="both"/>
      </w:pPr>
      <w:proofErr w:type="spellStart"/>
      <w:r w:rsidRPr="008C5E38">
        <w:t>Trisnawaty</w:t>
      </w:r>
      <w:proofErr w:type="spellEnd"/>
      <w:r w:rsidRPr="008C5E38">
        <w:t xml:space="preserve">, T., &amp; </w:t>
      </w:r>
      <w:proofErr w:type="spellStart"/>
      <w:r w:rsidRPr="008C5E38">
        <w:t>Hasmin</w:t>
      </w:r>
      <w:proofErr w:type="spellEnd"/>
      <w:r w:rsidRPr="008C5E38">
        <w:t>, F. (2021). Measuring Banking Profitability Based on Quality Earning Assets and Net Performing Loan. BJRM (</w:t>
      </w:r>
      <w:proofErr w:type="spellStart"/>
      <w:r w:rsidRPr="008C5E38">
        <w:t>Bongaya</w:t>
      </w:r>
      <w:proofErr w:type="spellEnd"/>
      <w:r w:rsidRPr="008C5E38">
        <w:t xml:space="preserve"> Journal of </w:t>
      </w:r>
      <w:r w:rsidRPr="008C5E38">
        <w:lastRenderedPageBreak/>
        <w:t>Research in Management), 4(2), 11–16. https://doi.org/10.37888/bjrm.v4i2.248</w:t>
      </w:r>
    </w:p>
    <w:p w14:paraId="6961D007" w14:textId="55A9F381" w:rsidR="005F028D" w:rsidRPr="002E0435" w:rsidRDefault="00B22368" w:rsidP="00B22368">
      <w:pPr>
        <w:ind w:left="851" w:hanging="851"/>
        <w:jc w:val="both"/>
      </w:pPr>
      <w:r>
        <w:t xml:space="preserve">Victor, P., </w:t>
      </w:r>
      <w:proofErr w:type="spellStart"/>
      <w:r>
        <w:t>Suripto</w:t>
      </w:r>
      <w:proofErr w:type="spellEnd"/>
      <w:r>
        <w:t>, &amp; Saras, M. P. (2022). The Influence of Production Costs, Operational Costs, and Sales on Net Profit (A Study on the Food and Beverage Sub-sector on the Indonesia Stock Exchange, 2017-2021 Period). Journal on Education, 5(1), 555-563.</w:t>
      </w:r>
    </w:p>
    <w:sectPr w:rsidR="005F028D" w:rsidRPr="002E0435" w:rsidSect="00040567">
      <w:headerReference w:type="default" r:id="rId9"/>
      <w:footerReference w:type="default" r:id="rId10"/>
      <w:pgSz w:w="12240" w:h="15840"/>
      <w:pgMar w:top="1701" w:right="1701" w:bottom="1701" w:left="2268" w:header="709"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D4F8" w14:textId="77777777" w:rsidR="00E81B9E" w:rsidRDefault="00E81B9E" w:rsidP="00DB72D6">
      <w:r>
        <w:separator/>
      </w:r>
    </w:p>
  </w:endnote>
  <w:endnote w:type="continuationSeparator" w:id="0">
    <w:p w14:paraId="12C8CBF7" w14:textId="77777777" w:rsidR="00E81B9E" w:rsidRDefault="00E81B9E" w:rsidP="00DB7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225004"/>
      <w:docPartObj>
        <w:docPartGallery w:val="Page Numbers (Bottom of Page)"/>
        <w:docPartUnique/>
      </w:docPartObj>
    </w:sdtPr>
    <w:sdtEndPr>
      <w:rPr>
        <w:sz w:val="22"/>
        <w:szCs w:val="22"/>
      </w:rPr>
    </w:sdtEndPr>
    <w:sdtContent>
      <w:p w14:paraId="4809AD91" w14:textId="16F943B8" w:rsidR="00040567" w:rsidRPr="00040567" w:rsidRDefault="00CE4C2A" w:rsidP="003A3E7B">
        <w:pPr>
          <w:pStyle w:val="Footer"/>
          <w:jc w:val="both"/>
          <w:rPr>
            <w:sz w:val="22"/>
            <w:szCs w:val="22"/>
          </w:rPr>
        </w:pPr>
        <w:r w:rsidRPr="00CE4C2A">
          <w:rPr>
            <w:b/>
            <w:bCs/>
            <w:sz w:val="22"/>
            <w:szCs w:val="22"/>
          </w:rPr>
          <w:t xml:space="preserve">Andi Patiware, Muhammad Nur Hamiddin, Nur </w:t>
        </w:r>
        <w:proofErr w:type="spellStart"/>
        <w:proofErr w:type="gramStart"/>
        <w:r w:rsidRPr="00CE4C2A">
          <w:rPr>
            <w:b/>
            <w:bCs/>
            <w:sz w:val="22"/>
            <w:szCs w:val="22"/>
          </w:rPr>
          <w:t>Syamsu</w:t>
        </w:r>
        <w:proofErr w:type="spellEnd"/>
        <w:r>
          <w:rPr>
            <w:b/>
            <w:bCs/>
            <w:sz w:val="22"/>
            <w:szCs w:val="22"/>
          </w:rPr>
          <w:t xml:space="preserve"> </w:t>
        </w:r>
        <w:r w:rsidR="00040567" w:rsidRPr="00040567">
          <w:rPr>
            <w:i/>
            <w:iCs/>
            <w:sz w:val="22"/>
            <w:szCs w:val="22"/>
          </w:rPr>
          <w:t>:</w:t>
        </w:r>
        <w:proofErr w:type="gramEnd"/>
        <w:r w:rsidR="00040567" w:rsidRPr="00040567">
          <w:rPr>
            <w:i/>
            <w:iCs/>
            <w:sz w:val="22"/>
            <w:szCs w:val="22"/>
          </w:rPr>
          <w:t xml:space="preserve"> </w:t>
        </w:r>
        <w:r w:rsidRPr="00CE4C2A">
          <w:rPr>
            <w:i/>
            <w:iCs/>
            <w:sz w:val="22"/>
            <w:szCs w:val="22"/>
          </w:rPr>
          <w:t>The Effect of Production Costs, Operational Costs, and Sales on Net Profit in the Company</w:t>
        </w:r>
        <w:r w:rsidR="00040567">
          <w:rPr>
            <w:i/>
            <w:iCs/>
            <w:sz w:val="22"/>
            <w:szCs w:val="22"/>
          </w:rPr>
          <w:tab/>
        </w:r>
        <w:r w:rsidR="00040567" w:rsidRPr="00040567">
          <w:rPr>
            <w:sz w:val="22"/>
            <w:szCs w:val="22"/>
          </w:rPr>
          <w:t xml:space="preserve"> | </w:t>
        </w:r>
        <w:r w:rsidR="00040567" w:rsidRPr="00040567">
          <w:rPr>
            <w:sz w:val="22"/>
            <w:szCs w:val="22"/>
          </w:rPr>
          <w:fldChar w:fldCharType="begin"/>
        </w:r>
        <w:r w:rsidR="00040567" w:rsidRPr="00040567">
          <w:rPr>
            <w:sz w:val="22"/>
            <w:szCs w:val="22"/>
          </w:rPr>
          <w:instrText xml:space="preserve"> PAGE   \* MERGEFORMAT </w:instrText>
        </w:r>
        <w:r w:rsidR="00040567" w:rsidRPr="00040567">
          <w:rPr>
            <w:sz w:val="22"/>
            <w:szCs w:val="22"/>
          </w:rPr>
          <w:fldChar w:fldCharType="separate"/>
        </w:r>
        <w:r w:rsidR="00040567" w:rsidRPr="00040567">
          <w:rPr>
            <w:noProof/>
            <w:sz w:val="22"/>
            <w:szCs w:val="22"/>
          </w:rPr>
          <w:t>2</w:t>
        </w:r>
        <w:r w:rsidR="00040567" w:rsidRPr="00040567">
          <w:rPr>
            <w:noProof/>
            <w:sz w:val="22"/>
            <w:szCs w:val="22"/>
          </w:rPr>
          <w:fldChar w:fldCharType="end"/>
        </w:r>
        <w:r w:rsidR="00040567" w:rsidRPr="00040567">
          <w:rPr>
            <w:sz w:val="22"/>
            <w:szCs w:val="22"/>
          </w:rPr>
          <w:t xml:space="preserve"> </w:t>
        </w:r>
      </w:p>
    </w:sdtContent>
  </w:sdt>
  <w:p w14:paraId="641765CB" w14:textId="77777777" w:rsidR="00040567" w:rsidRDefault="00040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99F4" w14:textId="77777777" w:rsidR="00E81B9E" w:rsidRDefault="00E81B9E" w:rsidP="00DB72D6">
      <w:r>
        <w:separator/>
      </w:r>
    </w:p>
  </w:footnote>
  <w:footnote w:type="continuationSeparator" w:id="0">
    <w:p w14:paraId="5AF3F3DA" w14:textId="77777777" w:rsidR="00E81B9E" w:rsidRDefault="00E81B9E" w:rsidP="00DB7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B0CD" w14:textId="3656630C" w:rsidR="00DB72D6" w:rsidRPr="00DB72D6" w:rsidRDefault="00DB72D6" w:rsidP="00DB72D6">
    <w:pPr>
      <w:tabs>
        <w:tab w:val="center" w:pos="4513"/>
        <w:tab w:val="right" w:pos="9356"/>
      </w:tabs>
      <w:jc w:val="right"/>
      <w:rPr>
        <w:rFonts w:ascii="Calibri" w:eastAsia="Calibri" w:hAnsi="Calibri"/>
        <w:i/>
        <w:sz w:val="22"/>
        <w:szCs w:val="22"/>
      </w:rPr>
    </w:pPr>
    <w:proofErr w:type="spellStart"/>
    <w:r w:rsidRPr="00DB72D6">
      <w:rPr>
        <w:rFonts w:ascii="Calibri" w:eastAsia="Calibri" w:hAnsi="Calibri"/>
        <w:i/>
        <w:sz w:val="22"/>
        <w:szCs w:val="22"/>
      </w:rPr>
      <w:t>Jurnal</w:t>
    </w:r>
    <w:proofErr w:type="spellEnd"/>
    <w:r w:rsidRPr="00DB72D6">
      <w:rPr>
        <w:rFonts w:ascii="Calibri" w:eastAsia="Calibri" w:hAnsi="Calibri"/>
        <w:i/>
        <w:sz w:val="22"/>
        <w:szCs w:val="22"/>
      </w:rPr>
      <w:t xml:space="preserve"> </w:t>
    </w:r>
    <w:proofErr w:type="spellStart"/>
    <w:r w:rsidRPr="00DB72D6">
      <w:rPr>
        <w:rFonts w:ascii="Calibri" w:eastAsia="Calibri" w:hAnsi="Calibri"/>
        <w:i/>
        <w:sz w:val="22"/>
        <w:szCs w:val="22"/>
      </w:rPr>
      <w:t>Ilmiah</w:t>
    </w:r>
    <w:proofErr w:type="spellEnd"/>
    <w:r w:rsidRPr="00DB72D6">
      <w:rPr>
        <w:rFonts w:ascii="Calibri" w:eastAsia="Calibri" w:hAnsi="Calibri"/>
        <w:i/>
        <w:sz w:val="22"/>
        <w:szCs w:val="22"/>
      </w:rPr>
      <w:t xml:space="preserve"> </w:t>
    </w:r>
    <w:proofErr w:type="spellStart"/>
    <w:r w:rsidRPr="00DB72D6">
      <w:rPr>
        <w:rFonts w:ascii="Calibri" w:eastAsia="Calibri" w:hAnsi="Calibri"/>
        <w:i/>
        <w:sz w:val="22"/>
        <w:szCs w:val="22"/>
      </w:rPr>
      <w:t>Bongaya</w:t>
    </w:r>
    <w:proofErr w:type="spellEnd"/>
    <w:r w:rsidRPr="00DB72D6">
      <w:rPr>
        <w:rFonts w:ascii="Calibri" w:eastAsia="Calibri" w:hAnsi="Calibri"/>
        <w:i/>
        <w:sz w:val="22"/>
        <w:szCs w:val="22"/>
      </w:rPr>
      <w:t xml:space="preserve"> (JIB)</w:t>
    </w:r>
  </w:p>
  <w:p w14:paraId="397171E7" w14:textId="63CB2754" w:rsidR="00DB72D6" w:rsidRPr="00DB72D6" w:rsidRDefault="00DB72D6" w:rsidP="00DB72D6">
    <w:pPr>
      <w:autoSpaceDN w:val="0"/>
      <w:jc w:val="right"/>
      <w:rPr>
        <w:rFonts w:ascii="Calibri" w:eastAsia="Calibri" w:hAnsi="Calibri" w:cs="Calibri"/>
        <w:sz w:val="22"/>
        <w:szCs w:val="22"/>
        <w:lang w:val="id-ID" w:eastAsia="zh-CN" w:bidi="hi-IN"/>
      </w:rPr>
    </w:pPr>
    <w:r w:rsidRPr="00DB72D6">
      <w:rPr>
        <w:rFonts w:ascii="Calibri" w:eastAsia="Calibri" w:hAnsi="Calibri"/>
        <w:i/>
        <w:sz w:val="22"/>
        <w:szCs w:val="22"/>
      </w:rPr>
      <w:tab/>
    </w:r>
    <w:r w:rsidRPr="00DB72D6">
      <w:rPr>
        <w:rFonts w:ascii="Calibri" w:eastAsia="Calibri" w:hAnsi="Calibri"/>
        <w:bCs/>
        <w:i/>
        <w:sz w:val="22"/>
        <w:szCs w:val="22"/>
      </w:rPr>
      <w:tab/>
      <w:t xml:space="preserve">                                 202</w:t>
    </w:r>
    <w:r w:rsidR="00211360">
      <w:rPr>
        <w:rFonts w:ascii="Calibri" w:eastAsia="Calibri" w:hAnsi="Calibri"/>
        <w:bCs/>
        <w:i/>
        <w:sz w:val="22"/>
        <w:szCs w:val="22"/>
      </w:rPr>
      <w:t>6</w:t>
    </w:r>
    <w:r w:rsidRPr="00DB72D6">
      <w:rPr>
        <w:rFonts w:ascii="Calibri" w:eastAsia="Calibri" w:hAnsi="Calibri"/>
        <w:bCs/>
        <w:i/>
        <w:sz w:val="22"/>
        <w:szCs w:val="22"/>
      </w:rPr>
      <w:t xml:space="preserve"> Vol </w:t>
    </w:r>
    <w:r w:rsidR="002E0435">
      <w:rPr>
        <w:rFonts w:ascii="Calibri" w:eastAsia="Calibri" w:hAnsi="Calibri"/>
        <w:bCs/>
        <w:i/>
        <w:sz w:val="22"/>
        <w:szCs w:val="22"/>
      </w:rPr>
      <w:t>10</w:t>
    </w:r>
    <w:r w:rsidRPr="00DB72D6">
      <w:rPr>
        <w:rFonts w:ascii="Calibri" w:eastAsia="Calibri" w:hAnsi="Calibri"/>
        <w:bCs/>
        <w:i/>
        <w:sz w:val="22"/>
        <w:szCs w:val="22"/>
      </w:rPr>
      <w:t xml:space="preserve"> No.</w:t>
    </w:r>
    <w:r w:rsidR="002E0435">
      <w:rPr>
        <w:rFonts w:ascii="Calibri" w:eastAsia="Calibri" w:hAnsi="Calibri"/>
        <w:bCs/>
        <w:i/>
        <w:sz w:val="22"/>
        <w:szCs w:val="22"/>
      </w:rPr>
      <w:t>1</w:t>
    </w:r>
  </w:p>
  <w:p w14:paraId="502B850E" w14:textId="77777777" w:rsidR="00DB72D6" w:rsidRPr="00DB72D6" w:rsidRDefault="00DB72D6" w:rsidP="00DB72D6">
    <w:pPr>
      <w:widowControl w:val="0"/>
      <w:suppressAutoHyphens/>
      <w:autoSpaceDN w:val="0"/>
      <w:spacing w:after="200" w:line="276" w:lineRule="auto"/>
      <w:jc w:val="right"/>
      <w:textAlignment w:val="baseline"/>
      <w:rPr>
        <w:rFonts w:ascii="Calibri" w:eastAsia="Calibri" w:hAnsi="Calibri" w:cs="Calibri"/>
        <w:sz w:val="22"/>
        <w:szCs w:val="22"/>
        <w:lang w:val="id-ID" w:eastAsia="zh-CN" w:bidi="hi-IN"/>
      </w:rPr>
    </w:pPr>
    <w:r w:rsidRPr="00DB72D6">
      <w:rPr>
        <w:rFonts w:ascii="Calibri" w:eastAsia="Calibri" w:hAnsi="Calibri"/>
        <w:i/>
        <w:sz w:val="22"/>
        <w:szCs w:val="22"/>
      </w:rPr>
      <w:tab/>
      <w:t xml:space="preserve">                                                      ISSN </w:t>
    </w:r>
    <w:r w:rsidRPr="00DB72D6">
      <w:rPr>
        <w:rFonts w:ascii="Calibri" w:eastAsia="Calibri" w:hAnsi="Calibri"/>
        <w:bCs/>
        <w:i/>
        <w:sz w:val="22"/>
        <w:szCs w:val="22"/>
      </w:rPr>
      <w:t>1907-5480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EBE"/>
    <w:multiLevelType w:val="hybridMultilevel"/>
    <w:tmpl w:val="0FFEE208"/>
    <w:lvl w:ilvl="0" w:tplc="FF4CD0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9A1A2F"/>
    <w:multiLevelType w:val="hybridMultilevel"/>
    <w:tmpl w:val="7E2A867C"/>
    <w:lvl w:ilvl="0" w:tplc="CE647E84">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02A14"/>
    <w:multiLevelType w:val="hybridMultilevel"/>
    <w:tmpl w:val="DD30FE4A"/>
    <w:lvl w:ilvl="0" w:tplc="FF94588E">
      <w:start w:val="1"/>
      <w:numFmt w:val="lowerLetter"/>
      <w:lvlText w:val="%1."/>
      <w:lvlJc w:val="left"/>
      <w:pPr>
        <w:ind w:left="1440" w:hanging="360"/>
      </w:pPr>
      <w:rPr>
        <w:rFonts w:ascii="Arial" w:eastAsiaTheme="minorEastAsia"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B82E35"/>
    <w:multiLevelType w:val="hybridMultilevel"/>
    <w:tmpl w:val="D7CAE14A"/>
    <w:lvl w:ilvl="0" w:tplc="89CCE1EA">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02DFB"/>
    <w:multiLevelType w:val="hybridMultilevel"/>
    <w:tmpl w:val="6756D0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57F01D7"/>
    <w:multiLevelType w:val="hybridMultilevel"/>
    <w:tmpl w:val="0DE0CD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F2691A"/>
    <w:multiLevelType w:val="hybridMultilevel"/>
    <w:tmpl w:val="986E5D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375589"/>
    <w:multiLevelType w:val="hybridMultilevel"/>
    <w:tmpl w:val="5B5E7D0E"/>
    <w:lvl w:ilvl="0" w:tplc="F8E4F188">
      <w:start w:val="3"/>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83297B"/>
    <w:multiLevelType w:val="hybridMultilevel"/>
    <w:tmpl w:val="E70EB510"/>
    <w:lvl w:ilvl="0" w:tplc="8DCAEED4">
      <w:start w:val="1"/>
      <w:numFmt w:val="lowerLetter"/>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B8D42AB"/>
    <w:multiLevelType w:val="hybridMultilevel"/>
    <w:tmpl w:val="11BE2462"/>
    <w:lvl w:ilvl="0" w:tplc="4B1AA1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99634FB"/>
    <w:multiLevelType w:val="hybridMultilevel"/>
    <w:tmpl w:val="939428DA"/>
    <w:lvl w:ilvl="0" w:tplc="60702C1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8485501">
    <w:abstractNumId w:val="5"/>
  </w:num>
  <w:num w:numId="2" w16cid:durableId="679814718">
    <w:abstractNumId w:val="0"/>
  </w:num>
  <w:num w:numId="3" w16cid:durableId="1289161985">
    <w:abstractNumId w:val="8"/>
  </w:num>
  <w:num w:numId="4" w16cid:durableId="2011448555">
    <w:abstractNumId w:val="1"/>
  </w:num>
  <w:num w:numId="5" w16cid:durableId="1448699071">
    <w:abstractNumId w:val="2"/>
  </w:num>
  <w:num w:numId="6" w16cid:durableId="587815909">
    <w:abstractNumId w:val="7"/>
  </w:num>
  <w:num w:numId="7" w16cid:durableId="1067996438">
    <w:abstractNumId w:val="9"/>
  </w:num>
  <w:num w:numId="8" w16cid:durableId="1234588875">
    <w:abstractNumId w:val="3"/>
  </w:num>
  <w:num w:numId="9" w16cid:durableId="1846170127">
    <w:abstractNumId w:val="10"/>
  </w:num>
  <w:num w:numId="10" w16cid:durableId="1869371795">
    <w:abstractNumId w:val="4"/>
  </w:num>
  <w:num w:numId="11" w16cid:durableId="17725099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28D"/>
    <w:rsid w:val="00040567"/>
    <w:rsid w:val="00211360"/>
    <w:rsid w:val="00224438"/>
    <w:rsid w:val="002A53BB"/>
    <w:rsid w:val="002E0435"/>
    <w:rsid w:val="00394A2B"/>
    <w:rsid w:val="003A3E7B"/>
    <w:rsid w:val="00474193"/>
    <w:rsid w:val="004E5D6A"/>
    <w:rsid w:val="00500278"/>
    <w:rsid w:val="0051005D"/>
    <w:rsid w:val="005C6962"/>
    <w:rsid w:val="005F028D"/>
    <w:rsid w:val="00631658"/>
    <w:rsid w:val="00672716"/>
    <w:rsid w:val="006B6E07"/>
    <w:rsid w:val="00747152"/>
    <w:rsid w:val="00856B14"/>
    <w:rsid w:val="008C5E38"/>
    <w:rsid w:val="009E3FE9"/>
    <w:rsid w:val="009F446B"/>
    <w:rsid w:val="00A0403D"/>
    <w:rsid w:val="00A20CBF"/>
    <w:rsid w:val="00AD18CF"/>
    <w:rsid w:val="00B22368"/>
    <w:rsid w:val="00B44605"/>
    <w:rsid w:val="00C913E6"/>
    <w:rsid w:val="00CE4C2A"/>
    <w:rsid w:val="00D24BAA"/>
    <w:rsid w:val="00DB72D6"/>
    <w:rsid w:val="00E51BBE"/>
    <w:rsid w:val="00E67963"/>
    <w:rsid w:val="00E81B9E"/>
    <w:rsid w:val="00E90601"/>
    <w:rsid w:val="00F46A21"/>
    <w:rsid w:val="00F533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5B476"/>
  <w15:docId w15:val="{3AADF176-38E0-4FF7-A887-8BD79D1B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DB72D6"/>
    <w:pPr>
      <w:tabs>
        <w:tab w:val="center" w:pos="4513"/>
        <w:tab w:val="right" w:pos="9026"/>
      </w:tabs>
    </w:pPr>
  </w:style>
  <w:style w:type="character" w:customStyle="1" w:styleId="HeaderChar">
    <w:name w:val="Header Char"/>
    <w:basedOn w:val="DefaultParagraphFont"/>
    <w:link w:val="Header"/>
    <w:uiPriority w:val="99"/>
    <w:rsid w:val="00DB72D6"/>
    <w:rPr>
      <w:sz w:val="24"/>
      <w:szCs w:val="24"/>
    </w:rPr>
  </w:style>
  <w:style w:type="paragraph" w:styleId="Footer">
    <w:name w:val="footer"/>
    <w:basedOn w:val="Normal"/>
    <w:link w:val="FooterChar"/>
    <w:uiPriority w:val="99"/>
    <w:unhideWhenUsed/>
    <w:rsid w:val="00DB72D6"/>
    <w:pPr>
      <w:tabs>
        <w:tab w:val="center" w:pos="4513"/>
        <w:tab w:val="right" w:pos="9026"/>
      </w:tabs>
    </w:pPr>
  </w:style>
  <w:style w:type="character" w:customStyle="1" w:styleId="FooterChar">
    <w:name w:val="Footer Char"/>
    <w:basedOn w:val="DefaultParagraphFont"/>
    <w:link w:val="Footer"/>
    <w:uiPriority w:val="99"/>
    <w:rsid w:val="00DB72D6"/>
    <w:rPr>
      <w:sz w:val="24"/>
      <w:szCs w:val="24"/>
    </w:rPr>
  </w:style>
  <w:style w:type="character" w:styleId="Hyperlink">
    <w:name w:val="Hyperlink"/>
    <w:basedOn w:val="DefaultParagraphFont"/>
    <w:uiPriority w:val="99"/>
    <w:unhideWhenUsed/>
    <w:rsid w:val="00474193"/>
    <w:rPr>
      <w:color w:val="0000FF" w:themeColor="hyperlink"/>
      <w:u w:val="single"/>
    </w:rPr>
  </w:style>
  <w:style w:type="character" w:styleId="UnresolvedMention">
    <w:name w:val="Unresolved Mention"/>
    <w:basedOn w:val="DefaultParagraphFont"/>
    <w:uiPriority w:val="99"/>
    <w:semiHidden/>
    <w:unhideWhenUsed/>
    <w:rsid w:val="00474193"/>
    <w:rPr>
      <w:color w:val="605E5C"/>
      <w:shd w:val="clear" w:color="auto" w:fill="E1DFDD"/>
    </w:rPr>
  </w:style>
  <w:style w:type="paragraph" w:styleId="ListParagraph">
    <w:name w:val="List Paragraph"/>
    <w:basedOn w:val="Normal"/>
    <w:uiPriority w:val="34"/>
    <w:qFormat/>
    <w:rsid w:val="0051005D"/>
    <w:pPr>
      <w:ind w:left="720"/>
      <w:contextualSpacing/>
    </w:pPr>
  </w:style>
  <w:style w:type="character" w:styleId="CommentReference">
    <w:name w:val="annotation reference"/>
    <w:basedOn w:val="DefaultParagraphFont"/>
    <w:uiPriority w:val="99"/>
    <w:semiHidden/>
    <w:unhideWhenUsed/>
    <w:rsid w:val="00A0403D"/>
    <w:rPr>
      <w:sz w:val="16"/>
      <w:szCs w:val="16"/>
    </w:rPr>
  </w:style>
  <w:style w:type="paragraph" w:styleId="CommentText">
    <w:name w:val="annotation text"/>
    <w:basedOn w:val="Normal"/>
    <w:link w:val="CommentTextChar"/>
    <w:uiPriority w:val="99"/>
    <w:unhideWhenUsed/>
    <w:rsid w:val="00A0403D"/>
    <w:rPr>
      <w:sz w:val="20"/>
      <w:szCs w:val="20"/>
    </w:rPr>
  </w:style>
  <w:style w:type="character" w:customStyle="1" w:styleId="CommentTextChar">
    <w:name w:val="Comment Text Char"/>
    <w:basedOn w:val="DefaultParagraphFont"/>
    <w:link w:val="CommentText"/>
    <w:uiPriority w:val="99"/>
    <w:rsid w:val="00A0403D"/>
  </w:style>
  <w:style w:type="paragraph" w:styleId="CommentSubject">
    <w:name w:val="annotation subject"/>
    <w:basedOn w:val="CommentText"/>
    <w:next w:val="CommentText"/>
    <w:link w:val="CommentSubjectChar"/>
    <w:uiPriority w:val="99"/>
    <w:semiHidden/>
    <w:unhideWhenUsed/>
    <w:rsid w:val="00A0403D"/>
    <w:rPr>
      <w:b/>
      <w:bCs/>
    </w:rPr>
  </w:style>
  <w:style w:type="character" w:customStyle="1" w:styleId="CommentSubjectChar">
    <w:name w:val="Comment Subject Char"/>
    <w:basedOn w:val="CommentTextChar"/>
    <w:link w:val="CommentSubject"/>
    <w:uiPriority w:val="99"/>
    <w:semiHidden/>
    <w:rsid w:val="00A040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di.patiware@steim-bongay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7B11B-6E80-4F69-9346-103DEAF11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4902</Words>
  <Characters>27944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NURHASNI MUIN</vt:lpstr>
    </vt:vector>
  </TitlesOfParts>
  <Company/>
  <LinksUpToDate>false</LinksUpToDate>
  <CharactersWithSpaces>32781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NURHASNI MUIN</dc:title>
  <dc:creator>User</dc:creator>
  <cp:lastModifiedBy>LENOVO INTEL</cp:lastModifiedBy>
  <cp:revision>2</cp:revision>
  <dcterms:created xsi:type="dcterms:W3CDTF">2026-08-22T02:54:00Z</dcterms:created>
  <dcterms:modified xsi:type="dcterms:W3CDTF">2026-08-22T02:54:00Z</dcterms:modified>
</cp:coreProperties>
</file>